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5AF4" w14:textId="3B63527F" w:rsidR="00794F0D" w:rsidRPr="005950EF" w:rsidRDefault="00794F0D" w:rsidP="00794F0D">
      <w:pPr>
        <w:pStyle w:val="Title"/>
        <w:jc w:val="center"/>
        <w:rPr>
          <w:rFonts w:ascii="Times New Roman" w:hAnsi="Times New Roman" w:cs="Times New Roman"/>
          <w:b/>
          <w:sz w:val="28"/>
          <w:szCs w:val="28"/>
        </w:rPr>
      </w:pPr>
    </w:p>
    <w:p w14:paraId="20B58883" w14:textId="77777777" w:rsidR="00982FB7" w:rsidRDefault="00982FB7" w:rsidP="005C3FBA">
      <w:pPr>
        <w:pStyle w:val="Title"/>
        <w:jc w:val="center"/>
        <w:rPr>
          <w:rFonts w:ascii="Times New Roman" w:hAnsi="Times New Roman" w:cs="Times New Roman"/>
          <w:b/>
          <w:sz w:val="28"/>
          <w:szCs w:val="28"/>
        </w:rPr>
      </w:pPr>
    </w:p>
    <w:p w14:paraId="1ED43058" w14:textId="77777777" w:rsidR="005C3FBA" w:rsidRPr="008C2D0E" w:rsidRDefault="005C3FBA" w:rsidP="005C3FBA">
      <w:pPr>
        <w:pStyle w:val="Title"/>
        <w:jc w:val="center"/>
        <w:rPr>
          <w:rFonts w:ascii="Cambria" w:hAnsi="Cambria" w:cs="Times New Roman"/>
          <w:b/>
          <w:sz w:val="22"/>
          <w:szCs w:val="22"/>
        </w:rPr>
      </w:pPr>
      <w:r w:rsidRPr="008C2D0E">
        <w:rPr>
          <w:rFonts w:ascii="Cambria" w:hAnsi="Cambria" w:cs="Times New Roman"/>
          <w:b/>
          <w:sz w:val="22"/>
          <w:szCs w:val="22"/>
        </w:rPr>
        <w:t>TERMS OF REFERENCE</w:t>
      </w:r>
    </w:p>
    <w:p w14:paraId="6F42CB4D" w14:textId="39D6BB89" w:rsidR="00982FB7" w:rsidRPr="008C2D0E" w:rsidRDefault="00982FB7" w:rsidP="00982FB7">
      <w:pPr>
        <w:pStyle w:val="Title"/>
        <w:jc w:val="center"/>
        <w:rPr>
          <w:rFonts w:ascii="Cambria" w:hAnsi="Cambria" w:cs="Times New Roman"/>
          <w:b/>
          <w:sz w:val="22"/>
          <w:szCs w:val="22"/>
        </w:rPr>
      </w:pPr>
      <w:r w:rsidRPr="008C2D0E">
        <w:rPr>
          <w:rFonts w:ascii="Cambria" w:hAnsi="Cambria" w:cs="Times New Roman"/>
          <w:b/>
          <w:sz w:val="22"/>
          <w:szCs w:val="22"/>
        </w:rPr>
        <w:t xml:space="preserve">for </w:t>
      </w:r>
    </w:p>
    <w:p w14:paraId="6E5A7C71" w14:textId="0E561EBF" w:rsidR="00B50B24" w:rsidRPr="008C2D0E" w:rsidRDefault="00E252F9" w:rsidP="008F144B">
      <w:pPr>
        <w:jc w:val="center"/>
        <w:rPr>
          <w:rFonts w:ascii="Cambria" w:eastAsiaTheme="majorEastAsia" w:hAnsi="Cambria" w:cs="Times New Roman"/>
          <w:b/>
          <w:u w:val="single"/>
        </w:rPr>
      </w:pPr>
      <w:r>
        <w:rPr>
          <w:rFonts w:ascii="Cambria" w:eastAsiaTheme="majorEastAsia" w:hAnsi="Cambria" w:cs="Times New Roman"/>
          <w:b/>
          <w:spacing w:val="-10"/>
          <w:kern w:val="28"/>
        </w:rPr>
        <w:t>Project Financial Officer</w:t>
      </w:r>
    </w:p>
    <w:p w14:paraId="598CA673" w14:textId="6C60A262" w:rsidR="00B50B24" w:rsidRPr="008C2D0E" w:rsidRDefault="00B50B24" w:rsidP="00B50B24">
      <w:pPr>
        <w:jc w:val="both"/>
        <w:rPr>
          <w:rFonts w:ascii="Cambria" w:eastAsiaTheme="majorEastAsia" w:hAnsi="Cambria" w:cs="Times New Roman"/>
          <w:b/>
          <w:u w:val="single"/>
        </w:rPr>
      </w:pPr>
      <w:r w:rsidRPr="008C2D0E">
        <w:rPr>
          <w:rFonts w:ascii="Cambria" w:eastAsiaTheme="majorEastAsia" w:hAnsi="Cambria" w:cs="Times New Roman"/>
          <w:b/>
          <w:u w:val="single"/>
        </w:rPr>
        <w:t xml:space="preserve">Background </w:t>
      </w:r>
    </w:p>
    <w:p w14:paraId="51041994" w14:textId="52428382"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The International Bank for Reconstruction and Development (IBRD) and Agence Française de Développement (AFD) are implementing US$ 300 million Serbia Local Infrastructure and Institutional Development Project (Project). Project implementation is part of wider urban development activities in Republic of Serbia that are based on Sustainable Urban Development Strategy (SUDS) and will apply a holistic approach, where current policies and practices important for overall local infrastructure service delivery will be strengthened through mixture of investments, technical assistance, and capacity building. In order to support and strengthen infrastructure service delivery at the local level, special focus would be on improving mobility in a sustainable manner to increase accessibility to economic and social opportunities.</w:t>
      </w:r>
    </w:p>
    <w:p w14:paraId="73E4B45B" w14:textId="5CBC0072" w:rsidR="00B50B24" w:rsidRPr="008C2D0E" w:rsidRDefault="00B50B24" w:rsidP="00B50B24">
      <w:pPr>
        <w:jc w:val="both"/>
        <w:rPr>
          <w:rFonts w:ascii="Cambria" w:eastAsiaTheme="majorEastAsia" w:hAnsi="Cambria" w:cs="Times New Roman"/>
          <w:b/>
        </w:rPr>
      </w:pPr>
      <w:r w:rsidRPr="008C2D0E">
        <w:rPr>
          <w:rFonts w:ascii="Cambria" w:eastAsiaTheme="majorEastAsia" w:hAnsi="Cambria" w:cs="Times New Roman"/>
          <w:b/>
          <w:u w:val="single"/>
        </w:rPr>
        <w:t>Objective</w:t>
      </w:r>
    </w:p>
    <w:p w14:paraId="0B4EA862" w14:textId="3369F6A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The objective of the Project is to improve Local self-governments (LSGs) capacity to manage sustainable infrastructure and improve access to economic and social opportunities in climate aware manner. Project consists 3 components: </w:t>
      </w:r>
    </w:p>
    <w:p w14:paraId="50E5FFC5" w14:textId="0328F57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1. Climate Smart Mobility </w:t>
      </w:r>
      <w:r w:rsidRPr="008C2D0E">
        <w:rPr>
          <w:rFonts w:ascii="Cambria" w:eastAsiaTheme="majorEastAsia" w:hAnsi="Cambria" w:cs="Times New Roman"/>
          <w:bCs/>
        </w:rPr>
        <w:t xml:space="preserve">would improve mobility within the LSGs through strengthening system for transport infrastructure service delivery and by supporting transport infrastructure renewal that will increase resilience to natural disaster while reducing emissions of Greenhouse gases (GHGs) and local pollutants. The component will be implemented through two subcomponents: </w:t>
      </w:r>
    </w:p>
    <w:p w14:paraId="59AC1C56" w14:textId="555E5715"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Infrastructure renewal</w:t>
      </w:r>
      <w:r w:rsidRPr="008C2D0E">
        <w:rPr>
          <w:rFonts w:ascii="Cambria" w:eastAsiaTheme="majorEastAsia" w:hAnsi="Cambria" w:cs="Times New Roman"/>
          <w:bCs/>
        </w:rPr>
        <w:t xml:space="preserve"> - The majority of investments will be in transport infrastructure reconstruction and rehabilitation, within the existing infrastructure perimeters. The promotion of resilient and inclusive approach and of active mobility and priority for public transport will be integral part of the project design.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predefined formula and in the form of grant transfers and subject of signing the Grant Agreement. </w:t>
      </w:r>
    </w:p>
    <w:p w14:paraId="3AC7EF27"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Sustainable mobility enhancement</w:t>
      </w:r>
      <w:r w:rsidRPr="008C2D0E">
        <w:rPr>
          <w:rFonts w:ascii="Cambria" w:eastAsiaTheme="majorEastAsia" w:hAnsi="Cambria" w:cs="Times New Roman"/>
          <w:bCs/>
        </w:rPr>
        <w:t xml:space="preserve"> – Activity will strengthen LSGs systems to plan, manage, implement, and operate resilient transport networks that promote patterns of climate smart mobility in sustainable manner. This subcomponent will finance technical assistance, capacity building and demonstration pilots in three main areas:  </w:t>
      </w:r>
    </w:p>
    <w:p w14:paraId="232E71D4"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Improve local road network management and resilience</w:t>
      </w:r>
      <w:r w:rsidRPr="008C2D0E">
        <w:rPr>
          <w:rFonts w:ascii="Cambria" w:eastAsiaTheme="majorEastAsia" w:hAnsi="Cambria" w:cs="Times New Roman"/>
          <w:bCs/>
        </w:rPr>
        <w:t xml:space="preserve">; Creation of framework for local roads management including guidance on institutional arrangements, policy, standards, maintenance contracting, asset management, resilience and road safety. </w:t>
      </w:r>
    </w:p>
    <w:p w14:paraId="47D19081"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Mainstream sustainable and integrated mobility planning</w:t>
      </w:r>
      <w:r w:rsidRPr="008C2D0E">
        <w:rPr>
          <w:rFonts w:ascii="Cambria" w:eastAsiaTheme="majorEastAsia" w:hAnsi="Cambria" w:cs="Times New Roman"/>
          <w:bCs/>
        </w:rPr>
        <w:t>; Creation of approximately 40 gender sensitive Sustainable Urban Mobility Plans (SUMPs) with transport management plans for medium and small size LSGs. </w:t>
      </w:r>
    </w:p>
    <w:p w14:paraId="4DA1916F"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lastRenderedPageBreak/>
        <w:t>Pilot smart mobility solutions through digital technologies</w:t>
      </w:r>
      <w:r w:rsidRPr="008C2D0E">
        <w:rPr>
          <w:rFonts w:ascii="Cambria" w:eastAsiaTheme="majorEastAsia" w:hAnsi="Cambria" w:cs="Times New Roman"/>
          <w:bCs/>
        </w:rPr>
        <w:t xml:space="preserve">; Creation of proposals for smart mobility contractual modalities in areas such as optimizing public transport services, intelligent transportation systems, real-time information and infrastructure or service sharing schemes.  </w:t>
      </w:r>
    </w:p>
    <w:p w14:paraId="413B54DE" w14:textId="644E883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2. Strengthening Systems and Capacity for Infrastructure Service Delivery </w:t>
      </w:r>
      <w:r w:rsidRPr="008C2D0E">
        <w:rPr>
          <w:rFonts w:ascii="Cambria" w:eastAsiaTheme="majorEastAsia" w:hAnsi="Cambria" w:cs="Times New Roman"/>
          <w:bCs/>
        </w:rPr>
        <w:t>would improve the effectiveness and sustainability of infrastructure service delivery at the local level</w:t>
      </w:r>
      <w:r w:rsidRPr="008C2D0E" w:rsidDel="5576BB2A">
        <w:rPr>
          <w:rFonts w:ascii="Cambria" w:eastAsiaTheme="majorEastAsia" w:hAnsi="Cambria" w:cs="Times New Roman"/>
          <w:bCs/>
        </w:rPr>
        <w:t xml:space="preserve"> through </w:t>
      </w:r>
      <w:r w:rsidRPr="008C2D0E">
        <w:rPr>
          <w:rFonts w:ascii="Cambria" w:eastAsiaTheme="majorEastAsia" w:hAnsi="Cambria" w:cs="Times New Roman"/>
          <w:bCs/>
        </w:rPr>
        <w:t xml:space="preserve">strengthening LSGs’ capacity </w:t>
      </w:r>
      <w:r w:rsidRPr="008C2D0E" w:rsidDel="5576BB2A">
        <w:rPr>
          <w:rFonts w:ascii="Cambria" w:eastAsiaTheme="majorEastAsia" w:hAnsi="Cambria" w:cs="Times New Roman"/>
          <w:bCs/>
        </w:rPr>
        <w:t>to implement current</w:t>
      </w:r>
      <w:r w:rsidRPr="008C2D0E">
        <w:rPr>
          <w:rFonts w:ascii="Cambria" w:eastAsiaTheme="majorEastAsia" w:hAnsi="Cambria" w:cs="Times New Roman"/>
          <w:bCs/>
        </w:rPr>
        <w:t xml:space="preserve"> planning and Project finance management (PFM) and Public Investment Management (PIM) policies. The component will finance a mixture of technical assistance and capacity building activities focused on: </w:t>
      </w:r>
    </w:p>
    <w:p w14:paraId="1C33A7CF"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Enhanced strategic participatory planning and identification of pipeline projects</w:t>
      </w:r>
      <w:r w:rsidRPr="008C2D0E">
        <w:rPr>
          <w:rFonts w:ascii="Cambria" w:eastAsiaTheme="majorEastAsia" w:hAnsi="Cambria" w:cs="Times New Roman"/>
          <w:bCs/>
        </w:rPr>
        <w:t xml:space="preserve"> that would include climate and resilience considerations into the planning approaches and better integrate them into the capital investment and budget planning process. </w:t>
      </w:r>
      <w:r w:rsidRPr="008C2D0E">
        <w:rPr>
          <w:rFonts w:ascii="Cambria" w:eastAsiaTheme="majorEastAsia" w:hAnsi="Cambria" w:cs="Times New Roman"/>
          <w:bCs/>
          <w:lang w:val="en-GB"/>
        </w:rPr>
        <w:t xml:space="preserve">The </w:t>
      </w:r>
      <w:r w:rsidRPr="008C2D0E">
        <w:rPr>
          <w:rFonts w:ascii="Cambria" w:eastAsiaTheme="majorEastAsia" w:hAnsi="Cambria" w:cs="Times New Roman"/>
          <w:bCs/>
        </w:rPr>
        <w:t xml:space="preserve">subcomponent will finance technical assistance and capacity building in three main areas: </w:t>
      </w:r>
    </w:p>
    <w:p w14:paraId="04B97DE7"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Improve Participatory Planning in Pilot LSGs -</w:t>
      </w:r>
      <w:r w:rsidRPr="008C2D0E">
        <w:rPr>
          <w:rFonts w:ascii="Cambria" w:eastAsiaTheme="majorEastAsia" w:hAnsi="Cambria" w:cs="Times New Roman"/>
          <w:bCs/>
        </w:rPr>
        <w:t xml:space="preserve"> development of critical planning and environmental and climate related strategic documents and corresponding multi-annual and annual budgets. </w:t>
      </w:r>
    </w:p>
    <w:p w14:paraId="5B1FC841"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Identification and Initial Preparation of Future Urban Investment Projects</w:t>
      </w:r>
      <w:r w:rsidRPr="008C2D0E">
        <w:rPr>
          <w:rFonts w:ascii="Cambria" w:eastAsiaTheme="majorEastAsia" w:hAnsi="Cambria" w:cs="Times New Roman"/>
          <w:bCs/>
        </w:rPr>
        <w:t xml:space="preserve"> - urban regeneration and municipal infrastructure projects would be identified, and technical assistance provided for early-stage preparation of future investments. </w:t>
      </w:r>
    </w:p>
    <w:p w14:paraId="0997FCF3" w14:textId="5A45BC8C"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Mainstream Participatory Approach</w:t>
      </w:r>
      <w:r w:rsidRPr="008C2D0E">
        <w:rPr>
          <w:rFonts w:ascii="Cambria" w:eastAsiaTheme="majorEastAsia" w:hAnsi="Cambria" w:cs="Times New Roman"/>
          <w:bCs/>
        </w:rPr>
        <w:t xml:space="preserve"> - development of Manual for Citizen Participation and E-Government portal extension for informing on the planned infrastructure investments and planned consultations. </w:t>
      </w:r>
    </w:p>
    <w:p w14:paraId="26CFBD3C"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Strengthened institutions, PFM, access to financing, and capacities</w:t>
      </w:r>
      <w:r w:rsidRPr="008C2D0E">
        <w:rPr>
          <w:rFonts w:ascii="Cambria" w:eastAsiaTheme="majorEastAsia" w:hAnsi="Cambria" w:cs="Times New Roman"/>
          <w:bCs/>
        </w:rPr>
        <w:t xml:space="preserve"> that would ensure institutional improvements in the local PFM and PIM accompany the direct benefits through the provision of funding for the LSGs. The subcomponent will be implemented through set of analytical work, technical assistance, and development of tools, in particular: </w:t>
      </w:r>
    </w:p>
    <w:p w14:paraId="0A9B812A"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Improving access to financing - </w:t>
      </w:r>
      <w:r w:rsidRPr="008C2D0E">
        <w:rPr>
          <w:rFonts w:ascii="Cambria" w:eastAsiaTheme="majorEastAsia" w:hAnsi="Cambria" w:cs="Times New Roman"/>
          <w:bCs/>
        </w:rPr>
        <w:t xml:space="preserve">Assessment the current local infrastructure financing framework and design of recommendations to improve the LSGs’ ability to raise private capital for infrastructure investments, potentials of green funds, and perspective of the municipal fund scheme; </w:t>
      </w:r>
    </w:p>
    <w:p w14:paraId="0AB6DDFC"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Strengthening institutions and human capacities </w:t>
      </w:r>
      <w:r w:rsidRPr="008C2D0E">
        <w:rPr>
          <w:rFonts w:ascii="Cambria" w:eastAsiaTheme="majorEastAsia" w:hAnsi="Cambria" w:cs="Times New Roman"/>
          <w:bCs/>
        </w:rPr>
        <w:t xml:space="preserve">- Review of the currently fragmented institutions and human capital and design of recommendations for consolidated approaches and process simplification  </w:t>
      </w:r>
    </w:p>
    <w:p w14:paraId="49254834" w14:textId="2EDC1D0D"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Enhancing the implementation of key country systems for climate aware infrastructure service delivery </w:t>
      </w:r>
      <w:r w:rsidRPr="008C2D0E">
        <w:rPr>
          <w:rFonts w:ascii="Cambria" w:eastAsiaTheme="majorEastAsia" w:hAnsi="Cambria" w:cs="Times New Roman"/>
          <w:bCs/>
        </w:rPr>
        <w:t>- Capacity building and implementation support in areas including: procurement, PFM, PIM, transparency and inclusion, contract management, social and environmental management etc. </w:t>
      </w:r>
    </w:p>
    <w:p w14:paraId="2E5F9441" w14:textId="4D533664"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3: Project Implementation Support and Awareness Raising </w:t>
      </w:r>
      <w:r w:rsidRPr="008C2D0E">
        <w:rPr>
          <w:rFonts w:ascii="Cambria" w:eastAsiaTheme="majorEastAsia" w:hAnsi="Cambria" w:cs="Times New Roman"/>
          <w:bCs/>
        </w:rPr>
        <w:t xml:space="preserve">would establish institutional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 </w:t>
      </w:r>
    </w:p>
    <w:p w14:paraId="2D4A4289" w14:textId="47F8E3BD"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lastRenderedPageBreak/>
        <w:t>The Project will be managed by the Ministry of Construction, Transport and Infrastructure (MCTI) through a PIU, supported by the CFU in the Ministry of Finance (MoF), the employees in the LSGs officially assigned to the project, and the Project Steering Committee. The PIU will be responsible for the overall management of the Project, and it will provide full technical support and guidance to the LSGs in selecting, preparing, reviewing, supervising, and managing investments. The CFU will be responsible for fiduciary issues like the financial management of the Project, will support the PIU in approving procurement related documents, and will support the LSGs to implement procurement procedures, including procurement capacity development. LSGs will be responsible for full project life cycle – from prioritization, preparation, procurement to management and supervision. The Project Steering Committee will consist of the representatives of respective ministries and project partners and will overview the implementation of the Project, facilitate policy dialog and inter-ministerial cooperation, help resolving any bottlenecks that might be experienced, and adopt annual progress reports</w:t>
      </w:r>
    </w:p>
    <w:p w14:paraId="68CA2F03" w14:textId="169355AB" w:rsidR="005C3FBA" w:rsidRPr="008C2D0E" w:rsidRDefault="00974E91" w:rsidP="00B50B24">
      <w:pPr>
        <w:jc w:val="both"/>
        <w:rPr>
          <w:rFonts w:ascii="Cambria" w:hAnsi="Cambria" w:cs="Times New Roman"/>
          <w:b/>
          <w:u w:val="single"/>
        </w:rPr>
      </w:pPr>
      <w:r w:rsidRPr="008C2D0E">
        <w:rPr>
          <w:rFonts w:ascii="Cambria" w:eastAsiaTheme="majorEastAsia" w:hAnsi="Cambria" w:cs="Times New Roman"/>
          <w:b/>
          <w:u w:val="single"/>
        </w:rPr>
        <w:t>Scope of Work</w:t>
      </w:r>
    </w:p>
    <w:p w14:paraId="4367ABA1" w14:textId="77777777" w:rsidR="00E252F9" w:rsidRPr="00E252F9" w:rsidRDefault="00E252F9" w:rsidP="00E252F9">
      <w:pPr>
        <w:spacing w:before="100" w:beforeAutospacing="1" w:after="100" w:afterAutospacing="1" w:line="240" w:lineRule="auto"/>
        <w:outlineLvl w:val="3"/>
        <w:rPr>
          <w:rFonts w:ascii="Cambria" w:hAnsi="Cambria" w:cs="Times New Roman"/>
        </w:rPr>
      </w:pPr>
      <w:r w:rsidRPr="00E252F9">
        <w:rPr>
          <w:rFonts w:ascii="Cambria" w:hAnsi="Cambria" w:cs="Times New Roman"/>
        </w:rPr>
        <w:t xml:space="preserve">The </w:t>
      </w:r>
      <w:r w:rsidRPr="00E252F9">
        <w:rPr>
          <w:rFonts w:ascii="Cambria" w:hAnsi="Cambria" w:cs="Times New Roman"/>
          <w:b/>
          <w:bCs/>
        </w:rPr>
        <w:t>Project Financial Officer</w:t>
      </w:r>
      <w:r w:rsidRPr="00E252F9">
        <w:rPr>
          <w:rFonts w:ascii="Cambria" w:hAnsi="Cambria" w:cs="Times New Roman"/>
        </w:rPr>
        <w:t xml:space="preserve"> will support the financial management and financial monitoring activities related to the implementation of the LIID Project within the PIU.</w:t>
      </w:r>
    </w:p>
    <w:p w14:paraId="7B301008" w14:textId="77777777" w:rsidR="00E252F9" w:rsidRPr="00E252F9" w:rsidRDefault="00E252F9" w:rsidP="00E252F9">
      <w:pPr>
        <w:spacing w:before="100" w:beforeAutospacing="1" w:after="100" w:afterAutospacing="1" w:line="240" w:lineRule="auto"/>
        <w:outlineLvl w:val="3"/>
        <w:rPr>
          <w:rFonts w:ascii="Cambria" w:hAnsi="Cambria" w:cs="Times New Roman"/>
        </w:rPr>
      </w:pPr>
      <w:r w:rsidRPr="00E252F9">
        <w:rPr>
          <w:rFonts w:ascii="Cambria" w:hAnsi="Cambria" w:cs="Times New Roman"/>
        </w:rPr>
        <w:t>The Project Financial Officer will work closely with the PIU management, the Central Fiduciary Unit (CFU), Local Self-Governments (LSGs), and relevant project stakeholders.</w:t>
      </w:r>
    </w:p>
    <w:p w14:paraId="7DE40D38" w14:textId="77777777" w:rsidR="00E252F9" w:rsidRPr="00E252F9" w:rsidRDefault="00E252F9" w:rsidP="00E252F9">
      <w:pPr>
        <w:spacing w:before="100" w:beforeAutospacing="1" w:after="100" w:afterAutospacing="1" w:line="240" w:lineRule="auto"/>
        <w:outlineLvl w:val="3"/>
        <w:rPr>
          <w:rFonts w:ascii="Cambria" w:hAnsi="Cambria" w:cs="Times New Roman"/>
        </w:rPr>
      </w:pPr>
      <w:r w:rsidRPr="00E252F9">
        <w:rPr>
          <w:rFonts w:ascii="Cambria" w:hAnsi="Cambria" w:cs="Times New Roman"/>
        </w:rPr>
        <w:t>The scope of work includes the following tasks:</w:t>
      </w:r>
    </w:p>
    <w:p w14:paraId="58EA69B9" w14:textId="77777777" w:rsidR="00E252F9" w:rsidRPr="00E252F9" w:rsidRDefault="00E252F9" w:rsidP="00E252F9">
      <w:pPr>
        <w:spacing w:before="100" w:beforeAutospacing="1" w:after="100" w:afterAutospacing="1" w:line="240" w:lineRule="auto"/>
        <w:outlineLvl w:val="3"/>
        <w:rPr>
          <w:rFonts w:ascii="Cambria" w:eastAsia="Times New Roman" w:hAnsi="Cambria" w:cs="Times New Roman"/>
          <w:b/>
          <w:bCs/>
        </w:rPr>
      </w:pPr>
      <w:r w:rsidRPr="00E252F9">
        <w:rPr>
          <w:rFonts w:ascii="Cambria" w:eastAsia="Times New Roman" w:hAnsi="Cambria" w:cs="Times New Roman"/>
          <w:b/>
          <w:bCs/>
        </w:rPr>
        <w:t>1. Financial Monitoring and Budget Tracking</w:t>
      </w:r>
    </w:p>
    <w:p w14:paraId="33E6B700" w14:textId="2A1B1240" w:rsidR="00E252F9" w:rsidRPr="00E252F9" w:rsidRDefault="00E252F9" w:rsidP="00E252F9">
      <w:pPr>
        <w:numPr>
          <w:ilvl w:val="0"/>
          <w:numId w:val="24"/>
        </w:numPr>
        <w:spacing w:before="100" w:beforeAutospacing="1" w:after="100" w:afterAutospacing="1" w:line="240" w:lineRule="auto"/>
        <w:jc w:val="both"/>
        <w:rPr>
          <w:rFonts w:ascii="Cambria" w:eastAsia="Times New Roman" w:hAnsi="Cambria" w:cs="Times New Roman"/>
        </w:rPr>
      </w:pPr>
      <w:r w:rsidRPr="00E252F9">
        <w:rPr>
          <w:rFonts w:ascii="Cambria" w:eastAsia="Times New Roman" w:hAnsi="Cambria" w:cs="Times New Roman"/>
        </w:rPr>
        <w:t>Support the</w:t>
      </w:r>
      <w:r w:rsidRPr="008C03C7">
        <w:rPr>
          <w:rFonts w:ascii="Cambria" w:eastAsia="Times New Roman" w:hAnsi="Cambria" w:cs="Times New Roman"/>
        </w:rPr>
        <w:t xml:space="preserve"> Deputy Head of the PIU </w:t>
      </w:r>
      <w:r w:rsidRPr="00E252F9">
        <w:rPr>
          <w:rFonts w:ascii="Cambria" w:eastAsia="Times New Roman" w:hAnsi="Cambria" w:cs="Times New Roman"/>
        </w:rPr>
        <w:t>in monitoring the financial execution of the Project, including tracking the utilization of funds allocated to Local Self-Governments.</w:t>
      </w:r>
    </w:p>
    <w:p w14:paraId="350737D8" w14:textId="77777777" w:rsidR="00E252F9" w:rsidRPr="00E252F9" w:rsidRDefault="00E252F9" w:rsidP="00E252F9">
      <w:pPr>
        <w:numPr>
          <w:ilvl w:val="0"/>
          <w:numId w:val="24"/>
        </w:numPr>
        <w:spacing w:before="100" w:beforeAutospacing="1" w:after="100" w:afterAutospacing="1" w:line="240" w:lineRule="auto"/>
        <w:jc w:val="both"/>
        <w:rPr>
          <w:rFonts w:ascii="Cambria" w:eastAsia="Times New Roman" w:hAnsi="Cambria" w:cs="Times New Roman"/>
        </w:rPr>
      </w:pPr>
      <w:r w:rsidRPr="00E252F9">
        <w:rPr>
          <w:rFonts w:ascii="Cambria" w:eastAsia="Times New Roman" w:hAnsi="Cambria" w:cs="Times New Roman"/>
        </w:rPr>
        <w:t>Maintain records of grant allocations, grant agreements, and financial execution of projects implemented under the LIID Project.</w:t>
      </w:r>
    </w:p>
    <w:p w14:paraId="70F61FD3" w14:textId="05F4D726" w:rsidR="00E252F9" w:rsidRPr="00E252F9" w:rsidRDefault="00E252F9" w:rsidP="00E252F9">
      <w:pPr>
        <w:numPr>
          <w:ilvl w:val="0"/>
          <w:numId w:val="24"/>
        </w:numPr>
        <w:spacing w:before="100" w:beforeAutospacing="1" w:after="100" w:afterAutospacing="1" w:line="240" w:lineRule="auto"/>
        <w:jc w:val="both"/>
        <w:rPr>
          <w:rFonts w:ascii="Cambria" w:eastAsia="Times New Roman" w:hAnsi="Cambria" w:cs="Times New Roman"/>
        </w:rPr>
      </w:pPr>
      <w:r w:rsidRPr="008C03C7">
        <w:rPr>
          <w:rFonts w:ascii="Cambria" w:eastAsia="Times New Roman" w:hAnsi="Cambria" w:cs="Times New Roman"/>
        </w:rPr>
        <w:t>Support the Deputy Head of the PIU in monitoring</w:t>
      </w:r>
      <w:r w:rsidRPr="00E252F9">
        <w:rPr>
          <w:rFonts w:ascii="Cambria" w:eastAsia="Times New Roman" w:hAnsi="Cambria" w:cs="Times New Roman"/>
        </w:rPr>
        <w:t xml:space="preserve"> the financial implementation of civil works contracts and other project activities.</w:t>
      </w:r>
    </w:p>
    <w:p w14:paraId="2D2FD0FF" w14:textId="3D5D4F4C" w:rsidR="00E252F9" w:rsidRPr="00E252F9" w:rsidRDefault="00E252F9" w:rsidP="00E252F9">
      <w:pPr>
        <w:numPr>
          <w:ilvl w:val="0"/>
          <w:numId w:val="24"/>
        </w:numPr>
        <w:spacing w:before="100" w:beforeAutospacing="1" w:after="100" w:afterAutospacing="1" w:line="240" w:lineRule="auto"/>
        <w:jc w:val="both"/>
        <w:rPr>
          <w:rFonts w:ascii="Cambria" w:eastAsia="Times New Roman" w:hAnsi="Cambria" w:cs="Times New Roman"/>
        </w:rPr>
      </w:pPr>
      <w:r w:rsidRPr="008C03C7">
        <w:rPr>
          <w:rFonts w:ascii="Cambria" w:eastAsia="Times New Roman" w:hAnsi="Cambria" w:cs="Times New Roman"/>
        </w:rPr>
        <w:t>Support the Deputy Head of the PIU in t</w:t>
      </w:r>
      <w:r w:rsidRPr="00E252F9">
        <w:rPr>
          <w:rFonts w:ascii="Cambria" w:eastAsia="Times New Roman" w:hAnsi="Cambria" w:cs="Times New Roman"/>
        </w:rPr>
        <w:t>rack</w:t>
      </w:r>
      <w:r w:rsidRPr="008C03C7">
        <w:rPr>
          <w:rFonts w:ascii="Cambria" w:eastAsia="Times New Roman" w:hAnsi="Cambria" w:cs="Times New Roman"/>
        </w:rPr>
        <w:t>ing</w:t>
      </w:r>
      <w:r w:rsidRPr="00E252F9">
        <w:rPr>
          <w:rFonts w:ascii="Cambria" w:eastAsia="Times New Roman" w:hAnsi="Cambria" w:cs="Times New Roman"/>
        </w:rPr>
        <w:t xml:space="preserve"> disbursement progress and identify potential risks related to financial execution.</w:t>
      </w:r>
    </w:p>
    <w:p w14:paraId="0A9BB83A" w14:textId="77777777" w:rsidR="00BF3D2A" w:rsidRPr="008C03C7" w:rsidRDefault="00BF3D2A" w:rsidP="00BF3D2A">
      <w:pPr>
        <w:spacing w:before="100" w:beforeAutospacing="1" w:after="100" w:afterAutospacing="1" w:line="240" w:lineRule="auto"/>
        <w:outlineLvl w:val="3"/>
        <w:rPr>
          <w:rFonts w:ascii="Cambria" w:eastAsia="Times New Roman" w:hAnsi="Cambria" w:cs="Times New Roman"/>
          <w:b/>
          <w:bCs/>
        </w:rPr>
      </w:pPr>
      <w:r w:rsidRPr="008C03C7">
        <w:rPr>
          <w:rFonts w:ascii="Cambria" w:eastAsia="Times New Roman" w:hAnsi="Cambria" w:cs="Times New Roman"/>
          <w:b/>
          <w:bCs/>
        </w:rPr>
        <w:t>2. Financial Planning and Budget Coordination</w:t>
      </w:r>
    </w:p>
    <w:p w14:paraId="12F73103" w14:textId="54A3AD5E" w:rsidR="00BF3D2A" w:rsidRPr="008C03C7" w:rsidRDefault="00BF3D2A" w:rsidP="00BF3D2A">
      <w:pPr>
        <w:numPr>
          <w:ilvl w:val="0"/>
          <w:numId w:val="24"/>
        </w:numPr>
        <w:spacing w:before="100" w:beforeAutospacing="1" w:after="100" w:afterAutospacing="1" w:line="240" w:lineRule="auto"/>
        <w:jc w:val="both"/>
        <w:rPr>
          <w:rFonts w:ascii="Cambria" w:eastAsia="Times New Roman" w:hAnsi="Cambria" w:cs="Times New Roman"/>
        </w:rPr>
      </w:pPr>
      <w:r w:rsidRPr="008C03C7">
        <w:rPr>
          <w:rFonts w:ascii="Cambria" w:hAnsi="Cambria"/>
        </w:rPr>
        <w:t>A</w:t>
      </w:r>
      <w:r w:rsidRPr="008C03C7">
        <w:rPr>
          <w:rFonts w:ascii="Cambria" w:eastAsia="Times New Roman" w:hAnsi="Cambria" w:cs="Times New Roman"/>
        </w:rPr>
        <w:t xml:space="preserve">ssist the </w:t>
      </w:r>
      <w:r w:rsidR="00DA6AD4">
        <w:rPr>
          <w:rFonts w:ascii="Cambria" w:eastAsia="Times New Roman" w:hAnsi="Cambria" w:cs="Times New Roman"/>
        </w:rPr>
        <w:t>Deputy Head of the PIU in</w:t>
      </w:r>
      <w:r w:rsidRPr="008C03C7">
        <w:rPr>
          <w:rFonts w:ascii="Cambria" w:eastAsia="Times New Roman" w:hAnsi="Cambria" w:cs="Times New Roman"/>
        </w:rPr>
        <w:t xml:space="preserve"> preparing financial plans and projections related to project implementation.</w:t>
      </w:r>
    </w:p>
    <w:p w14:paraId="301FEC73" w14:textId="77777777" w:rsidR="00BF3D2A" w:rsidRPr="008C03C7" w:rsidRDefault="00BF3D2A" w:rsidP="00BF3D2A">
      <w:pPr>
        <w:numPr>
          <w:ilvl w:val="0"/>
          <w:numId w:val="24"/>
        </w:numPr>
        <w:spacing w:before="100" w:beforeAutospacing="1" w:after="100" w:afterAutospacing="1" w:line="240" w:lineRule="auto"/>
        <w:jc w:val="both"/>
        <w:rPr>
          <w:rFonts w:ascii="Cambria" w:eastAsia="Times New Roman" w:hAnsi="Cambria" w:cs="Times New Roman"/>
        </w:rPr>
      </w:pPr>
      <w:r w:rsidRPr="008C03C7">
        <w:rPr>
          <w:rFonts w:ascii="Cambria" w:eastAsia="Times New Roman" w:hAnsi="Cambria" w:cs="Times New Roman"/>
        </w:rPr>
        <w:t>Support preparation of budget monitoring tables and financial analysis related to the implementation of investment projects financed under the LIID Project.</w:t>
      </w:r>
    </w:p>
    <w:p w14:paraId="53BEBFA2" w14:textId="1F4E0447" w:rsidR="00BF3D2A" w:rsidRPr="008C03C7" w:rsidRDefault="00BF3D2A" w:rsidP="00BF3D2A">
      <w:pPr>
        <w:numPr>
          <w:ilvl w:val="0"/>
          <w:numId w:val="24"/>
        </w:numPr>
        <w:spacing w:before="100" w:beforeAutospacing="1" w:after="100" w:afterAutospacing="1" w:line="240" w:lineRule="auto"/>
        <w:jc w:val="both"/>
        <w:rPr>
          <w:rFonts w:ascii="Cambria" w:eastAsia="Times New Roman" w:hAnsi="Cambria" w:cs="Times New Roman"/>
        </w:rPr>
      </w:pPr>
      <w:r w:rsidRPr="008C03C7">
        <w:rPr>
          <w:rFonts w:ascii="Cambria" w:eastAsia="Times New Roman" w:hAnsi="Cambria" w:cs="Times New Roman"/>
        </w:rPr>
        <w:t>Checking the financial input during preparation of grant agreements and amendments.</w:t>
      </w:r>
    </w:p>
    <w:p w14:paraId="097A3532" w14:textId="77777777" w:rsidR="008C03C7" w:rsidRPr="008C03C7" w:rsidRDefault="008C03C7" w:rsidP="008C03C7">
      <w:pPr>
        <w:spacing w:before="100" w:beforeAutospacing="1" w:after="100" w:afterAutospacing="1" w:line="240" w:lineRule="auto"/>
        <w:outlineLvl w:val="3"/>
        <w:rPr>
          <w:rFonts w:ascii="Cambria" w:eastAsia="Times New Roman" w:hAnsi="Cambria" w:cs="Times New Roman"/>
          <w:b/>
          <w:bCs/>
        </w:rPr>
      </w:pPr>
      <w:r w:rsidRPr="008C03C7">
        <w:rPr>
          <w:rFonts w:ascii="Cambria" w:eastAsia="Times New Roman" w:hAnsi="Cambria" w:cs="Times New Roman"/>
          <w:b/>
          <w:bCs/>
        </w:rPr>
        <w:t>3. Coordination with the Central Fiduciary Unit</w:t>
      </w:r>
    </w:p>
    <w:p w14:paraId="30576A19" w14:textId="77777777" w:rsidR="008C03C7" w:rsidRPr="008C03C7" w:rsidRDefault="008C03C7" w:rsidP="008C03C7">
      <w:pPr>
        <w:numPr>
          <w:ilvl w:val="0"/>
          <w:numId w:val="24"/>
        </w:numPr>
        <w:spacing w:before="100" w:beforeAutospacing="1" w:after="100" w:afterAutospacing="1" w:line="240" w:lineRule="auto"/>
        <w:jc w:val="both"/>
        <w:rPr>
          <w:rFonts w:ascii="Cambria" w:hAnsi="Cambria"/>
        </w:rPr>
      </w:pPr>
      <w:r w:rsidRPr="008C03C7">
        <w:rPr>
          <w:rFonts w:ascii="Cambria" w:hAnsi="Cambria"/>
        </w:rPr>
        <w:t xml:space="preserve">Liaise with the </w:t>
      </w:r>
      <w:r w:rsidRPr="008C03C7">
        <w:rPr>
          <w:rFonts w:ascii="Cambria" w:hAnsi="Cambria"/>
          <w:b/>
          <w:bCs/>
        </w:rPr>
        <w:t>Central Fiduciary Unit (CFU)</w:t>
      </w:r>
      <w:r w:rsidRPr="008C03C7">
        <w:rPr>
          <w:rFonts w:ascii="Cambria" w:hAnsi="Cambria"/>
        </w:rPr>
        <w:t xml:space="preserve"> regarding financial management procedures and documentation requirements.</w:t>
      </w:r>
    </w:p>
    <w:p w14:paraId="0BDB25F7" w14:textId="05857224" w:rsidR="006524FD" w:rsidRDefault="008C03C7" w:rsidP="006524FD">
      <w:pPr>
        <w:numPr>
          <w:ilvl w:val="0"/>
          <w:numId w:val="24"/>
        </w:numPr>
        <w:spacing w:before="100" w:beforeAutospacing="1" w:after="100" w:afterAutospacing="1" w:line="240" w:lineRule="auto"/>
        <w:jc w:val="both"/>
        <w:rPr>
          <w:rFonts w:ascii="Cambria" w:hAnsi="Cambria"/>
        </w:rPr>
      </w:pPr>
      <w:r w:rsidRPr="008C03C7">
        <w:rPr>
          <w:rFonts w:ascii="Cambria" w:hAnsi="Cambria"/>
        </w:rPr>
        <w:t xml:space="preserve">Support coordination between the PIU and CFU in matters related to </w:t>
      </w:r>
      <w:r w:rsidRPr="008C03C7">
        <w:rPr>
          <w:rFonts w:ascii="Cambria" w:hAnsi="Cambria"/>
          <w:b/>
          <w:bCs/>
        </w:rPr>
        <w:t>financial reporting, disbursements, and documentation</w:t>
      </w:r>
      <w:r w:rsidR="006524FD">
        <w:rPr>
          <w:rFonts w:ascii="Cambria" w:hAnsi="Cambria"/>
        </w:rPr>
        <w:t>.</w:t>
      </w:r>
    </w:p>
    <w:p w14:paraId="7E7226EB" w14:textId="77777777" w:rsidR="006524FD" w:rsidRPr="006524FD" w:rsidRDefault="006524FD" w:rsidP="006524FD">
      <w:pPr>
        <w:spacing w:before="100" w:beforeAutospacing="1" w:after="100" w:afterAutospacing="1" w:line="240" w:lineRule="auto"/>
        <w:outlineLvl w:val="3"/>
        <w:rPr>
          <w:rFonts w:ascii="Cambria" w:eastAsia="Times New Roman" w:hAnsi="Cambria" w:cs="Times New Roman"/>
          <w:b/>
          <w:bCs/>
        </w:rPr>
      </w:pPr>
      <w:r w:rsidRPr="006524FD">
        <w:rPr>
          <w:rFonts w:ascii="Cambria" w:eastAsia="Times New Roman" w:hAnsi="Cambria" w:cs="Times New Roman"/>
          <w:b/>
          <w:bCs/>
        </w:rPr>
        <w:lastRenderedPageBreak/>
        <w:t>4. Financial Documentation and Record Keeping</w:t>
      </w:r>
    </w:p>
    <w:p w14:paraId="7C4BEE58" w14:textId="77777777" w:rsidR="006524FD" w:rsidRPr="006524FD" w:rsidRDefault="006524FD" w:rsidP="006524FD">
      <w:pPr>
        <w:numPr>
          <w:ilvl w:val="0"/>
          <w:numId w:val="31"/>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Ensure that financial documentation related to the project is </w:t>
      </w:r>
      <w:r w:rsidRPr="006524FD">
        <w:rPr>
          <w:rFonts w:ascii="Cambria" w:eastAsia="Times New Roman" w:hAnsi="Cambria" w:cs="Times New Roman"/>
          <w:b/>
          <w:bCs/>
        </w:rPr>
        <w:t>properly maintained, organized, and archived</w:t>
      </w:r>
      <w:r w:rsidRPr="006524FD">
        <w:rPr>
          <w:rFonts w:ascii="Cambria" w:eastAsia="Times New Roman" w:hAnsi="Cambria" w:cs="Times New Roman"/>
        </w:rPr>
        <w:t>.</w:t>
      </w:r>
    </w:p>
    <w:p w14:paraId="0803923E" w14:textId="77777777" w:rsidR="006524FD" w:rsidRPr="006524FD" w:rsidRDefault="006524FD" w:rsidP="006524FD">
      <w:pPr>
        <w:numPr>
          <w:ilvl w:val="0"/>
          <w:numId w:val="31"/>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Maintain registers related to </w:t>
      </w:r>
      <w:r w:rsidRPr="006524FD">
        <w:rPr>
          <w:rFonts w:ascii="Cambria" w:eastAsia="Times New Roman" w:hAnsi="Cambria" w:cs="Times New Roman"/>
          <w:b/>
          <w:bCs/>
        </w:rPr>
        <w:t>financial commitments, contract values, and disbursement tracking</w:t>
      </w:r>
      <w:r w:rsidRPr="006524FD">
        <w:rPr>
          <w:rFonts w:ascii="Cambria" w:eastAsia="Times New Roman" w:hAnsi="Cambria" w:cs="Times New Roman"/>
        </w:rPr>
        <w:t>.</w:t>
      </w:r>
    </w:p>
    <w:p w14:paraId="0C0E1A23" w14:textId="77777777" w:rsidR="006524FD" w:rsidRPr="006524FD" w:rsidRDefault="006524FD" w:rsidP="006524FD">
      <w:pPr>
        <w:spacing w:before="100" w:beforeAutospacing="1" w:after="100" w:afterAutospacing="1" w:line="240" w:lineRule="auto"/>
        <w:outlineLvl w:val="3"/>
        <w:rPr>
          <w:rFonts w:ascii="Cambria" w:eastAsia="Times New Roman" w:hAnsi="Cambria" w:cs="Times New Roman"/>
          <w:b/>
          <w:bCs/>
        </w:rPr>
      </w:pPr>
      <w:r w:rsidRPr="006524FD">
        <w:rPr>
          <w:rFonts w:ascii="Cambria" w:eastAsia="Times New Roman" w:hAnsi="Cambria" w:cs="Times New Roman"/>
          <w:b/>
          <w:bCs/>
        </w:rPr>
        <w:t>5. Support to Local Self-Governments</w:t>
      </w:r>
    </w:p>
    <w:p w14:paraId="140D5A61" w14:textId="77777777" w:rsidR="006524FD" w:rsidRPr="006524FD" w:rsidRDefault="006524FD" w:rsidP="006524FD">
      <w:pPr>
        <w:numPr>
          <w:ilvl w:val="0"/>
          <w:numId w:val="32"/>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Provide guidance to LSGs regarding </w:t>
      </w:r>
      <w:r w:rsidRPr="006524FD">
        <w:rPr>
          <w:rFonts w:ascii="Cambria" w:eastAsia="Times New Roman" w:hAnsi="Cambria" w:cs="Times New Roman"/>
          <w:b/>
          <w:bCs/>
        </w:rPr>
        <w:t>financial reporting requirements and documentation related to project implementation</w:t>
      </w:r>
      <w:r w:rsidRPr="006524FD">
        <w:rPr>
          <w:rFonts w:ascii="Cambria" w:eastAsia="Times New Roman" w:hAnsi="Cambria" w:cs="Times New Roman"/>
        </w:rPr>
        <w:t>.</w:t>
      </w:r>
    </w:p>
    <w:p w14:paraId="5F50EE6A" w14:textId="77777777" w:rsidR="006524FD" w:rsidRPr="006524FD" w:rsidRDefault="006524FD" w:rsidP="006524FD">
      <w:pPr>
        <w:numPr>
          <w:ilvl w:val="0"/>
          <w:numId w:val="32"/>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Support LSGs in understanding </w:t>
      </w:r>
      <w:r w:rsidRPr="006524FD">
        <w:rPr>
          <w:rFonts w:ascii="Cambria" w:eastAsia="Times New Roman" w:hAnsi="Cambria" w:cs="Times New Roman"/>
          <w:b/>
          <w:bCs/>
        </w:rPr>
        <w:t>financial aspects of grant agreements and project financing procedures</w:t>
      </w:r>
      <w:r w:rsidRPr="006524FD">
        <w:rPr>
          <w:rFonts w:ascii="Cambria" w:eastAsia="Times New Roman" w:hAnsi="Cambria" w:cs="Times New Roman"/>
        </w:rPr>
        <w:t>.</w:t>
      </w:r>
    </w:p>
    <w:p w14:paraId="3ED734AC" w14:textId="77777777" w:rsidR="006524FD" w:rsidRPr="006524FD" w:rsidRDefault="006524FD" w:rsidP="006524FD">
      <w:pPr>
        <w:spacing w:before="100" w:beforeAutospacing="1" w:after="100" w:afterAutospacing="1" w:line="240" w:lineRule="auto"/>
        <w:outlineLvl w:val="3"/>
        <w:rPr>
          <w:rFonts w:ascii="Cambria" w:eastAsia="Times New Roman" w:hAnsi="Cambria" w:cs="Times New Roman"/>
          <w:b/>
          <w:bCs/>
        </w:rPr>
      </w:pPr>
      <w:r w:rsidRPr="006524FD">
        <w:rPr>
          <w:rFonts w:ascii="Cambria" w:eastAsia="Times New Roman" w:hAnsi="Cambria" w:cs="Times New Roman"/>
          <w:b/>
          <w:bCs/>
        </w:rPr>
        <w:t>6. Reporting</w:t>
      </w:r>
    </w:p>
    <w:p w14:paraId="610C6DFE" w14:textId="77777777" w:rsidR="006524FD" w:rsidRPr="006524FD" w:rsidRDefault="006524FD" w:rsidP="006524FD">
      <w:pPr>
        <w:numPr>
          <w:ilvl w:val="0"/>
          <w:numId w:val="33"/>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Contribute to the preparation of </w:t>
      </w:r>
      <w:r w:rsidRPr="006524FD">
        <w:rPr>
          <w:rFonts w:ascii="Cambria" w:eastAsia="Times New Roman" w:hAnsi="Cambria" w:cs="Times New Roman"/>
          <w:b/>
          <w:bCs/>
        </w:rPr>
        <w:t>financial sections of project progress reports</w:t>
      </w:r>
      <w:r w:rsidRPr="006524FD">
        <w:rPr>
          <w:rFonts w:ascii="Cambria" w:eastAsia="Times New Roman" w:hAnsi="Cambria" w:cs="Times New Roman"/>
        </w:rPr>
        <w:t>.</w:t>
      </w:r>
    </w:p>
    <w:p w14:paraId="34E49C5D" w14:textId="77777777" w:rsidR="006524FD" w:rsidRPr="006524FD" w:rsidRDefault="006524FD" w:rsidP="006524FD">
      <w:pPr>
        <w:numPr>
          <w:ilvl w:val="0"/>
          <w:numId w:val="33"/>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Prepare financial summaries and analyses for the PIU management and project stakeholders.</w:t>
      </w:r>
    </w:p>
    <w:p w14:paraId="414F75A0" w14:textId="77777777" w:rsidR="006524FD" w:rsidRPr="006524FD" w:rsidRDefault="006524FD" w:rsidP="006524FD">
      <w:pPr>
        <w:numPr>
          <w:ilvl w:val="0"/>
          <w:numId w:val="33"/>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Assist in preparation of documentation required for </w:t>
      </w:r>
      <w:r w:rsidRPr="006524FD">
        <w:rPr>
          <w:rFonts w:ascii="Cambria" w:eastAsia="Times New Roman" w:hAnsi="Cambria" w:cs="Times New Roman"/>
          <w:b/>
          <w:bCs/>
        </w:rPr>
        <w:t>World Bank and AFD supervision missions</w:t>
      </w:r>
      <w:r w:rsidRPr="006524FD">
        <w:rPr>
          <w:rFonts w:ascii="Cambria" w:eastAsia="Times New Roman" w:hAnsi="Cambria" w:cs="Times New Roman"/>
        </w:rPr>
        <w:t>.</w:t>
      </w:r>
    </w:p>
    <w:p w14:paraId="20604CCD" w14:textId="77777777" w:rsidR="006524FD" w:rsidRPr="006524FD" w:rsidRDefault="006524FD" w:rsidP="006524FD">
      <w:pPr>
        <w:spacing w:before="100" w:beforeAutospacing="1" w:after="100" w:afterAutospacing="1" w:line="240" w:lineRule="auto"/>
        <w:outlineLvl w:val="3"/>
        <w:rPr>
          <w:rFonts w:ascii="Cambria" w:eastAsia="Times New Roman" w:hAnsi="Cambria" w:cs="Times New Roman"/>
          <w:b/>
          <w:bCs/>
        </w:rPr>
      </w:pPr>
      <w:r w:rsidRPr="006524FD">
        <w:rPr>
          <w:rFonts w:ascii="Cambria" w:eastAsia="Times New Roman" w:hAnsi="Cambria" w:cs="Times New Roman"/>
          <w:b/>
          <w:bCs/>
        </w:rPr>
        <w:t>7. Other Responsibilities</w:t>
      </w:r>
    </w:p>
    <w:p w14:paraId="296F0780" w14:textId="77777777" w:rsidR="006524FD" w:rsidRPr="006524FD" w:rsidRDefault="006524FD" w:rsidP="006524FD">
      <w:pPr>
        <w:numPr>
          <w:ilvl w:val="0"/>
          <w:numId w:val="34"/>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Work closely with other PIU specialists including </w:t>
      </w:r>
      <w:r w:rsidRPr="006524FD">
        <w:rPr>
          <w:rFonts w:ascii="Cambria" w:eastAsia="Times New Roman" w:hAnsi="Cambria" w:cs="Times New Roman"/>
          <w:b/>
          <w:bCs/>
        </w:rPr>
        <w:t>procurement, engineering, environmental and social specialists</w:t>
      </w:r>
      <w:r w:rsidRPr="006524FD">
        <w:rPr>
          <w:rFonts w:ascii="Cambria" w:eastAsia="Times New Roman" w:hAnsi="Cambria" w:cs="Times New Roman"/>
        </w:rPr>
        <w:t>.</w:t>
      </w:r>
    </w:p>
    <w:p w14:paraId="70987662" w14:textId="74BF4030" w:rsidR="007C5938" w:rsidRPr="00046BAD" w:rsidRDefault="006524FD" w:rsidP="007C5938">
      <w:pPr>
        <w:numPr>
          <w:ilvl w:val="0"/>
          <w:numId w:val="34"/>
        </w:numPr>
        <w:spacing w:before="100" w:beforeAutospacing="1" w:after="100" w:afterAutospacing="1" w:line="240" w:lineRule="auto"/>
        <w:jc w:val="both"/>
        <w:rPr>
          <w:rFonts w:ascii="Cambria" w:eastAsia="Times New Roman" w:hAnsi="Cambria" w:cs="Times New Roman"/>
        </w:rPr>
      </w:pPr>
      <w:r w:rsidRPr="006524FD">
        <w:rPr>
          <w:rFonts w:ascii="Cambria" w:eastAsia="Times New Roman" w:hAnsi="Cambria" w:cs="Times New Roman"/>
        </w:rPr>
        <w:t xml:space="preserve">Perform other duties related to project financial monitoring and implementation as required by the </w:t>
      </w:r>
      <w:r w:rsidRPr="006524FD">
        <w:rPr>
          <w:rFonts w:ascii="Cambria" w:eastAsia="Times New Roman" w:hAnsi="Cambria" w:cs="Times New Roman"/>
          <w:b/>
          <w:bCs/>
        </w:rPr>
        <w:t>Deputy Head of the PIU</w:t>
      </w:r>
      <w:r w:rsidRPr="006524FD">
        <w:rPr>
          <w:rFonts w:ascii="Cambria" w:eastAsia="Times New Roman" w:hAnsi="Cambria" w:cs="Times New Roman"/>
        </w:rPr>
        <w:t>.</w:t>
      </w:r>
    </w:p>
    <w:p w14:paraId="44CD1F18" w14:textId="1398D9F0" w:rsidR="005C3FBA" w:rsidRPr="008C2D0E" w:rsidRDefault="005570A0" w:rsidP="005C3FBA">
      <w:pPr>
        <w:jc w:val="both"/>
        <w:rPr>
          <w:rFonts w:ascii="Cambria" w:eastAsiaTheme="majorEastAsia" w:hAnsi="Cambria" w:cs="Times New Roman"/>
          <w:b/>
          <w:u w:val="single"/>
        </w:rPr>
      </w:pPr>
      <w:r w:rsidRPr="008C2D0E">
        <w:rPr>
          <w:rFonts w:ascii="Cambria" w:eastAsiaTheme="majorEastAsia" w:hAnsi="Cambria" w:cs="Times New Roman"/>
          <w:b/>
          <w:u w:val="single"/>
        </w:rPr>
        <w:t>Reporting requirements</w:t>
      </w:r>
    </w:p>
    <w:p w14:paraId="71759C22" w14:textId="513841AD" w:rsidR="005570A0" w:rsidRPr="008C2D0E" w:rsidRDefault="00974E91" w:rsidP="005570A0">
      <w:pPr>
        <w:jc w:val="both"/>
        <w:rPr>
          <w:rFonts w:ascii="Cambria" w:hAnsi="Cambria" w:cs="Times New Roman"/>
        </w:rPr>
      </w:pPr>
      <w:r w:rsidRPr="008C2D0E">
        <w:rPr>
          <w:rFonts w:ascii="Cambria" w:hAnsi="Cambria" w:cs="Times New Roman"/>
        </w:rPr>
        <w:t xml:space="preserve">The Consultant will work under supervision of and report to the </w:t>
      </w:r>
      <w:r w:rsidR="00FD02E1">
        <w:rPr>
          <w:rFonts w:ascii="Cambria" w:hAnsi="Cambria" w:cs="Times New Roman"/>
        </w:rPr>
        <w:t>Deputy Head of the PIU</w:t>
      </w:r>
      <w:r w:rsidRPr="008C2D0E">
        <w:rPr>
          <w:rFonts w:ascii="Cambria" w:hAnsi="Cambria" w:cs="Times New Roman"/>
        </w:rPr>
        <w:t xml:space="preserve">. </w:t>
      </w:r>
      <w:r w:rsidR="005570A0" w:rsidRPr="008C2D0E">
        <w:rPr>
          <w:rFonts w:ascii="Cambria" w:hAnsi="Cambria" w:cs="Times New Roman"/>
        </w:rPr>
        <w:t xml:space="preserve"> </w:t>
      </w:r>
    </w:p>
    <w:p w14:paraId="420439AC" w14:textId="6C5A06D4" w:rsidR="005C3FBA" w:rsidRDefault="005C3FBA" w:rsidP="00BE2F57">
      <w:pPr>
        <w:keepNext/>
        <w:jc w:val="both"/>
        <w:rPr>
          <w:rFonts w:ascii="Cambria" w:eastAsiaTheme="majorEastAsia" w:hAnsi="Cambria" w:cs="Times New Roman"/>
          <w:b/>
          <w:u w:val="single"/>
        </w:rPr>
      </w:pPr>
      <w:r w:rsidRPr="008C2D0E">
        <w:rPr>
          <w:rFonts w:ascii="Cambria" w:eastAsiaTheme="majorEastAsia" w:hAnsi="Cambria" w:cs="Times New Roman"/>
          <w:b/>
          <w:u w:val="single"/>
        </w:rPr>
        <w:t>Knowledge, experience, skills and competencies</w:t>
      </w:r>
    </w:p>
    <w:p w14:paraId="638544AC" w14:textId="58EE86B9" w:rsidR="0023129A" w:rsidRDefault="0023129A" w:rsidP="00A6137E">
      <w:pPr>
        <w:pStyle w:val="ListParagraph"/>
        <w:numPr>
          <w:ilvl w:val="0"/>
          <w:numId w:val="38"/>
        </w:numPr>
        <w:spacing w:before="100" w:beforeAutospacing="1" w:after="100" w:afterAutospacing="1" w:line="240" w:lineRule="auto"/>
        <w:rPr>
          <w:rFonts w:ascii="Cambria" w:eastAsia="Times New Roman" w:hAnsi="Cambria" w:cs="Times New Roman"/>
        </w:rPr>
      </w:pPr>
      <w:r w:rsidRPr="0023129A">
        <w:rPr>
          <w:rFonts w:ascii="Cambria" w:eastAsia="Times New Roman" w:hAnsi="Cambria" w:cs="Times New Roman"/>
        </w:rPr>
        <w:t xml:space="preserve">Minimum of a university degree obtained through basic academic studies lasting </w:t>
      </w:r>
      <w:r>
        <w:rPr>
          <w:rFonts w:ascii="Cambria" w:eastAsia="Times New Roman" w:hAnsi="Cambria" w:cs="Times New Roman"/>
        </w:rPr>
        <w:t xml:space="preserve">minimum </w:t>
      </w:r>
      <w:r w:rsidRPr="0023129A">
        <w:rPr>
          <w:rFonts w:ascii="Cambria" w:eastAsia="Times New Roman" w:hAnsi="Cambria" w:cs="Times New Roman"/>
        </w:rPr>
        <w:t>four (4) years (eight semesters) with a minimum of 240 ECTS (European Credit Transfer and Accumulation System) credits in Economics, Finance, Accounting or another relevant field.</w:t>
      </w:r>
    </w:p>
    <w:p w14:paraId="44282F2D" w14:textId="71F51DCD" w:rsidR="00A6137E" w:rsidRDefault="00A6137E" w:rsidP="00A6137E">
      <w:pPr>
        <w:pStyle w:val="ListParagraph"/>
        <w:numPr>
          <w:ilvl w:val="0"/>
          <w:numId w:val="38"/>
        </w:numPr>
        <w:spacing w:before="100" w:beforeAutospacing="1" w:after="100" w:afterAutospacing="1" w:line="240" w:lineRule="auto"/>
        <w:rPr>
          <w:rFonts w:ascii="Cambria" w:eastAsia="Times New Roman" w:hAnsi="Cambria" w:cs="Times New Roman"/>
        </w:rPr>
      </w:pPr>
      <w:r w:rsidRPr="00A6137E">
        <w:rPr>
          <w:rFonts w:ascii="Cambria" w:eastAsia="Times New Roman" w:hAnsi="Cambria" w:cs="Times New Roman"/>
        </w:rPr>
        <w:t>Minimum of five (5) years of professional experience in financial management, budgeting, financial monitoring, or accounting, or in financial monitoring and tracking of construction or infrastructure projects.</w:t>
      </w:r>
    </w:p>
    <w:p w14:paraId="7BCC4C71" w14:textId="77777777" w:rsidR="00A6137E" w:rsidRDefault="00A6137E" w:rsidP="00A6137E">
      <w:pPr>
        <w:pStyle w:val="ListParagraph"/>
        <w:numPr>
          <w:ilvl w:val="0"/>
          <w:numId w:val="38"/>
        </w:numPr>
        <w:spacing w:before="100" w:beforeAutospacing="1" w:after="100" w:afterAutospacing="1" w:line="240" w:lineRule="auto"/>
        <w:rPr>
          <w:rFonts w:ascii="Cambria" w:eastAsia="Times New Roman" w:hAnsi="Cambria" w:cs="Times New Roman"/>
        </w:rPr>
      </w:pPr>
      <w:r w:rsidRPr="00A6137E">
        <w:rPr>
          <w:rFonts w:ascii="Cambria" w:eastAsia="Times New Roman" w:hAnsi="Cambria" w:cs="Times New Roman"/>
        </w:rPr>
        <w:t>Demonstrated experience in preparing and reviewing financial documentation and budget monitoring reports.</w:t>
      </w:r>
    </w:p>
    <w:p w14:paraId="13E2F8A8" w14:textId="77777777" w:rsidR="00A6137E" w:rsidRDefault="00A6137E" w:rsidP="00A6137E">
      <w:pPr>
        <w:pStyle w:val="ListParagraph"/>
        <w:numPr>
          <w:ilvl w:val="0"/>
          <w:numId w:val="38"/>
        </w:numPr>
        <w:spacing w:before="100" w:beforeAutospacing="1" w:after="100" w:afterAutospacing="1" w:line="240" w:lineRule="auto"/>
        <w:rPr>
          <w:rFonts w:ascii="Cambria" w:eastAsia="Times New Roman" w:hAnsi="Cambria" w:cs="Times New Roman"/>
        </w:rPr>
      </w:pPr>
      <w:r w:rsidRPr="00A6137E">
        <w:rPr>
          <w:rFonts w:ascii="Cambria" w:eastAsia="Times New Roman" w:hAnsi="Cambria" w:cs="Times New Roman"/>
        </w:rPr>
        <w:t>Experience in financial monitoring and reporting of projects or programs implemented in the public sector or financed by international financial institutions will be considered an advantage.</w:t>
      </w:r>
    </w:p>
    <w:p w14:paraId="521A4A7A" w14:textId="77777777" w:rsidR="00A6137E" w:rsidRDefault="00A6137E" w:rsidP="00A6137E">
      <w:pPr>
        <w:pStyle w:val="ListParagraph"/>
        <w:numPr>
          <w:ilvl w:val="0"/>
          <w:numId w:val="38"/>
        </w:numPr>
        <w:spacing w:before="100" w:beforeAutospacing="1" w:after="100" w:afterAutospacing="1" w:line="240" w:lineRule="auto"/>
        <w:rPr>
          <w:rFonts w:ascii="Cambria" w:eastAsia="Times New Roman" w:hAnsi="Cambria" w:cs="Times New Roman"/>
        </w:rPr>
      </w:pPr>
      <w:r w:rsidRPr="00A6137E">
        <w:rPr>
          <w:rFonts w:ascii="Cambria" w:eastAsia="Times New Roman" w:hAnsi="Cambria" w:cs="Times New Roman"/>
        </w:rPr>
        <w:t>Experience working with public sector institutions or Local Self-Governments in Serbia will be considered an advantage.</w:t>
      </w:r>
    </w:p>
    <w:p w14:paraId="326381AE" w14:textId="77777777" w:rsidR="00A6137E" w:rsidRDefault="00A6137E" w:rsidP="00A6137E">
      <w:pPr>
        <w:pStyle w:val="ListParagraph"/>
        <w:numPr>
          <w:ilvl w:val="0"/>
          <w:numId w:val="38"/>
        </w:numPr>
        <w:spacing w:before="100" w:beforeAutospacing="1" w:after="100" w:afterAutospacing="1" w:line="240" w:lineRule="auto"/>
        <w:rPr>
          <w:rFonts w:ascii="Cambria" w:eastAsia="Times New Roman" w:hAnsi="Cambria" w:cs="Times New Roman"/>
        </w:rPr>
      </w:pPr>
      <w:r w:rsidRPr="00A6137E">
        <w:rPr>
          <w:rFonts w:ascii="Cambria" w:eastAsia="Times New Roman" w:hAnsi="Cambria" w:cs="Times New Roman"/>
        </w:rPr>
        <w:t>Experience working on projects financed by international financial institutions (e.g., World Bank, AFD, EIB, etc.) will be considered an advantage.</w:t>
      </w:r>
    </w:p>
    <w:p w14:paraId="698B1A8C" w14:textId="66785BB8" w:rsidR="007C232B" w:rsidRPr="00A6137E" w:rsidRDefault="00A6137E" w:rsidP="00A6137E">
      <w:pPr>
        <w:pStyle w:val="ListParagraph"/>
        <w:numPr>
          <w:ilvl w:val="0"/>
          <w:numId w:val="38"/>
        </w:numPr>
        <w:spacing w:before="100" w:beforeAutospacing="1" w:after="100" w:afterAutospacing="1" w:line="240" w:lineRule="auto"/>
        <w:rPr>
          <w:rFonts w:ascii="Cambria" w:eastAsia="Times New Roman" w:hAnsi="Cambria" w:cs="Times New Roman"/>
        </w:rPr>
      </w:pPr>
      <w:r w:rsidRPr="00A6137E">
        <w:rPr>
          <w:rFonts w:ascii="Cambria" w:eastAsia="Times New Roman" w:hAnsi="Cambria" w:cs="Times New Roman"/>
        </w:rPr>
        <w:t>Excellent command of written and spoken English.</w:t>
      </w:r>
    </w:p>
    <w:p w14:paraId="76D0DEF7" w14:textId="77777777" w:rsidR="007C232B" w:rsidRDefault="007C232B" w:rsidP="007C232B">
      <w:pPr>
        <w:spacing w:before="100" w:beforeAutospacing="1" w:after="100" w:afterAutospacing="1" w:line="240" w:lineRule="auto"/>
        <w:ind w:left="720"/>
        <w:jc w:val="both"/>
        <w:rPr>
          <w:rFonts w:ascii="Cambria" w:hAnsi="Cambria"/>
        </w:rPr>
      </w:pPr>
    </w:p>
    <w:p w14:paraId="4BD32608" w14:textId="43997ED0" w:rsidR="005570A0" w:rsidRPr="008C2D0E" w:rsidRDefault="005570A0" w:rsidP="005570A0">
      <w:pPr>
        <w:keepNext/>
        <w:jc w:val="both"/>
        <w:rPr>
          <w:rFonts w:ascii="Cambria" w:eastAsiaTheme="majorEastAsia" w:hAnsi="Cambria" w:cs="Times New Roman"/>
          <w:b/>
          <w:u w:val="single"/>
        </w:rPr>
      </w:pPr>
      <w:r w:rsidRPr="008C2D0E">
        <w:rPr>
          <w:rFonts w:ascii="Cambria" w:eastAsiaTheme="majorEastAsia" w:hAnsi="Cambria" w:cs="Times New Roman"/>
          <w:b/>
          <w:u w:val="single"/>
        </w:rPr>
        <w:t>Length of the assignment</w:t>
      </w:r>
    </w:p>
    <w:p w14:paraId="385746E4" w14:textId="2E72AFE7" w:rsidR="0076222A" w:rsidRDefault="002A14F2" w:rsidP="002A14F2">
      <w:pPr>
        <w:spacing w:before="240" w:line="240" w:lineRule="auto"/>
        <w:jc w:val="both"/>
        <w:rPr>
          <w:rFonts w:ascii="Cambria" w:hAnsi="Cambria" w:cs="Times New Roman"/>
        </w:rPr>
      </w:pPr>
      <w:r w:rsidRPr="002A14F2">
        <w:rPr>
          <w:rFonts w:ascii="Cambria" w:hAnsi="Cambria" w:cs="Times New Roman"/>
        </w:rPr>
        <w:t xml:space="preserve">The Consultant shall provide </w:t>
      </w:r>
      <w:proofErr w:type="gramStart"/>
      <w:r w:rsidRPr="002A14F2">
        <w:rPr>
          <w:rFonts w:ascii="Cambria" w:hAnsi="Cambria" w:cs="Times New Roman"/>
        </w:rPr>
        <w:t>full time</w:t>
      </w:r>
      <w:proofErr w:type="gramEnd"/>
      <w:r w:rsidRPr="002A14F2">
        <w:rPr>
          <w:rFonts w:ascii="Cambria" w:hAnsi="Cambria" w:cs="Times New Roman"/>
        </w:rPr>
        <w:t xml:space="preserve"> services for the life of the project, i.e. until November 30, 2028, with a probationary period of six (6) months. </w:t>
      </w:r>
    </w:p>
    <w:p w14:paraId="12DE19A7" w14:textId="75B00890" w:rsidR="00195CE4" w:rsidRPr="002A14F2" w:rsidRDefault="00195CE4" w:rsidP="002A14F2">
      <w:pPr>
        <w:spacing w:before="240" w:line="240" w:lineRule="auto"/>
        <w:jc w:val="both"/>
        <w:rPr>
          <w:rFonts w:ascii="Cambria" w:hAnsi="Cambria" w:cs="Times New Roman"/>
        </w:rPr>
      </w:pPr>
      <w:r w:rsidRPr="00195CE4">
        <w:rPr>
          <w:rFonts w:ascii="Cambria" w:hAnsi="Cambria" w:cs="Times New Roman"/>
        </w:rPr>
        <w:t xml:space="preserve">The Consultant shall not have other </w:t>
      </w:r>
      <w:proofErr w:type="gramStart"/>
      <w:r w:rsidRPr="00195CE4">
        <w:rPr>
          <w:rFonts w:ascii="Cambria" w:hAnsi="Cambria" w:cs="Times New Roman"/>
        </w:rPr>
        <w:t>full time</w:t>
      </w:r>
      <w:proofErr w:type="gramEnd"/>
      <w:r w:rsidRPr="00195CE4">
        <w:rPr>
          <w:rFonts w:ascii="Cambria" w:hAnsi="Cambria" w:cs="Times New Roman"/>
        </w:rPr>
        <w:t xml:space="preserve"> assignment during the engagement under this Contract.</w:t>
      </w:r>
    </w:p>
    <w:p w14:paraId="300917FB" w14:textId="230C377D" w:rsidR="006C281B" w:rsidRPr="00B86C3B" w:rsidRDefault="006C281B" w:rsidP="00B86C3B">
      <w:pPr>
        <w:spacing w:before="240" w:line="240" w:lineRule="auto"/>
        <w:jc w:val="both"/>
        <w:rPr>
          <w:rFonts w:ascii="Cambria" w:hAnsi="Cambria" w:cs="Times New Roman"/>
        </w:rPr>
      </w:pPr>
      <w:bookmarkStart w:id="0" w:name="_Hlk125360211"/>
      <w:r>
        <w:rPr>
          <w:rFonts w:ascii="Cambria" w:hAnsi="Cambria"/>
          <w:b/>
          <w:color w:val="000000" w:themeColor="text1"/>
          <w:u w:val="single"/>
        </w:rPr>
        <w:t>Contracting arrangements</w:t>
      </w:r>
    </w:p>
    <w:p w14:paraId="67E9B7CC" w14:textId="1860CA01" w:rsidR="006C281B" w:rsidRDefault="006C281B" w:rsidP="00B86C3B">
      <w:pPr>
        <w:pStyle w:val="BodyText"/>
        <w:tabs>
          <w:tab w:val="left" w:pos="0"/>
        </w:tabs>
        <w:spacing w:after="0"/>
        <w:contextualSpacing/>
        <w:jc w:val="both"/>
        <w:rPr>
          <w:rFonts w:ascii="Cambria" w:hAnsi="Cambria"/>
          <w:bCs/>
          <w:sz w:val="22"/>
          <w:szCs w:val="22"/>
        </w:rPr>
      </w:pPr>
      <w:bookmarkStart w:id="1" w:name="_Hlk125360569"/>
      <w:bookmarkEnd w:id="0"/>
      <w:r>
        <w:rPr>
          <w:rFonts w:ascii="Cambria" w:hAnsi="Cambria"/>
          <w:bCs/>
          <w:sz w:val="22"/>
          <w:szCs w:val="22"/>
        </w:rPr>
        <w:t xml:space="preserve">The Consultant is expected to provide services for at least 8 hours each day, Monday to Friday, to a minimum period of 40 hours per week. All leave to be allowed to the Consultant is included in the staff months of service. The Consultant will have </w:t>
      </w:r>
      <w:r w:rsidR="00195CE4" w:rsidRPr="00195CE4">
        <w:rPr>
          <w:rFonts w:ascii="Cambria" w:hAnsi="Cambria"/>
          <w:bCs/>
          <w:sz w:val="22"/>
          <w:szCs w:val="22"/>
        </w:rPr>
        <w:t>up to 30 business days of paid vacation leave per year in accordance with the Serbian Labor Law</w:t>
      </w:r>
      <w:r>
        <w:rPr>
          <w:rFonts w:ascii="Cambria" w:hAnsi="Cambria"/>
          <w:bCs/>
          <w:sz w:val="22"/>
          <w:szCs w:val="22"/>
        </w:rPr>
        <w:t>. The leave for national holidays is to be considered paid.</w:t>
      </w:r>
    </w:p>
    <w:p w14:paraId="0C3CEF1E" w14:textId="77777777" w:rsidR="006C281B" w:rsidRDefault="006C281B" w:rsidP="00B86C3B">
      <w:pPr>
        <w:pStyle w:val="BodyText"/>
        <w:tabs>
          <w:tab w:val="left" w:pos="0"/>
        </w:tabs>
        <w:spacing w:after="0"/>
        <w:contextualSpacing/>
        <w:jc w:val="both"/>
        <w:rPr>
          <w:rFonts w:ascii="Cambria" w:hAnsi="Cambria"/>
          <w:b/>
          <w:sz w:val="22"/>
          <w:szCs w:val="22"/>
          <w:u w:val="single"/>
        </w:rPr>
      </w:pPr>
    </w:p>
    <w:bookmarkEnd w:id="1"/>
    <w:p w14:paraId="6A6F5EBF" w14:textId="1E941A0D" w:rsidR="006C281B" w:rsidRDefault="006C281B" w:rsidP="00B86C3B">
      <w:pPr>
        <w:pStyle w:val="BodyText"/>
        <w:tabs>
          <w:tab w:val="left" w:pos="0"/>
        </w:tabs>
        <w:spacing w:after="0"/>
        <w:contextualSpacing/>
        <w:jc w:val="both"/>
        <w:rPr>
          <w:rFonts w:ascii="Cambria" w:hAnsi="Cambria"/>
          <w:b/>
          <w:sz w:val="22"/>
          <w:szCs w:val="22"/>
          <w:u w:val="single"/>
        </w:rPr>
      </w:pPr>
      <w:r>
        <w:rPr>
          <w:rFonts w:ascii="Cambria" w:hAnsi="Cambria"/>
          <w:b/>
          <w:sz w:val="22"/>
          <w:szCs w:val="22"/>
          <w:u w:val="single"/>
        </w:rPr>
        <w:t xml:space="preserve">Facilities to be provided </w:t>
      </w:r>
      <w:proofErr w:type="gramStart"/>
      <w:r>
        <w:rPr>
          <w:rFonts w:ascii="Cambria" w:hAnsi="Cambria"/>
          <w:b/>
          <w:sz w:val="22"/>
          <w:szCs w:val="22"/>
          <w:u w:val="single"/>
        </w:rPr>
        <w:t>to</w:t>
      </w:r>
      <w:proofErr w:type="gramEnd"/>
      <w:r>
        <w:rPr>
          <w:rFonts w:ascii="Cambria" w:hAnsi="Cambria"/>
          <w:b/>
          <w:sz w:val="22"/>
          <w:szCs w:val="22"/>
          <w:u w:val="single"/>
        </w:rPr>
        <w:t xml:space="preserve"> the Consultant</w:t>
      </w:r>
    </w:p>
    <w:p w14:paraId="32B818CD" w14:textId="77777777" w:rsidR="006C281B" w:rsidRPr="006C281B" w:rsidRDefault="006C281B" w:rsidP="00B86C3B">
      <w:pPr>
        <w:pStyle w:val="BodyText"/>
        <w:tabs>
          <w:tab w:val="left" w:pos="0"/>
        </w:tabs>
        <w:spacing w:after="0"/>
        <w:contextualSpacing/>
        <w:jc w:val="both"/>
        <w:rPr>
          <w:rFonts w:ascii="Cambria" w:hAnsi="Cambria"/>
          <w:b/>
          <w:sz w:val="22"/>
          <w:szCs w:val="22"/>
          <w:u w:val="single"/>
        </w:rPr>
      </w:pPr>
    </w:p>
    <w:p w14:paraId="4D92BC73"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MCTI will provide the Consultant with suitable office space and office equipment (PC, telephone, internet connection, etc.) and access to office services as required.</w:t>
      </w:r>
    </w:p>
    <w:p w14:paraId="1154534F" w14:textId="77777777" w:rsidR="006C281B" w:rsidRDefault="006C281B" w:rsidP="00B86C3B">
      <w:pPr>
        <w:pStyle w:val="BodyText"/>
        <w:tabs>
          <w:tab w:val="left" w:pos="0"/>
        </w:tabs>
        <w:spacing w:after="0"/>
        <w:contextualSpacing/>
        <w:jc w:val="both"/>
        <w:rPr>
          <w:rFonts w:ascii="Cambria" w:hAnsi="Cambria"/>
          <w:b/>
          <w:sz w:val="22"/>
          <w:szCs w:val="22"/>
        </w:rPr>
      </w:pPr>
    </w:p>
    <w:p w14:paraId="6B0CB4C5"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r>
        <w:rPr>
          <w:rFonts w:ascii="Cambria" w:hAnsi="Cambria"/>
          <w:b/>
          <w:color w:val="000000" w:themeColor="text1"/>
          <w:sz w:val="22"/>
          <w:szCs w:val="22"/>
          <w:u w:val="single"/>
        </w:rPr>
        <w:t xml:space="preserve">Confidentiality </w:t>
      </w:r>
    </w:p>
    <w:p w14:paraId="617FD6CF"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p>
    <w:p w14:paraId="0060BD1D"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undertakes to maintain confidentiality on all information that is not in the public domain and shall not be involved in another assignment that represents a conflict of interest to the prevailing assignment.</w:t>
      </w:r>
    </w:p>
    <w:p w14:paraId="1A43A2F5" w14:textId="77777777" w:rsidR="006C281B" w:rsidRDefault="006C281B" w:rsidP="00B86C3B">
      <w:pPr>
        <w:pStyle w:val="BodyText"/>
        <w:tabs>
          <w:tab w:val="left" w:pos="0"/>
        </w:tabs>
        <w:spacing w:after="0"/>
        <w:contextualSpacing/>
        <w:jc w:val="both"/>
        <w:rPr>
          <w:rFonts w:ascii="Cambria" w:hAnsi="Cambria"/>
          <w:color w:val="FF0000"/>
          <w:sz w:val="22"/>
          <w:szCs w:val="22"/>
        </w:rPr>
      </w:pPr>
    </w:p>
    <w:p w14:paraId="2FCF44EF" w14:textId="77777777" w:rsidR="006C281B" w:rsidRDefault="006C281B" w:rsidP="00B86C3B">
      <w:pPr>
        <w:pStyle w:val="BodyText"/>
        <w:tabs>
          <w:tab w:val="left" w:pos="0"/>
        </w:tabs>
        <w:spacing w:after="0"/>
        <w:contextualSpacing/>
        <w:jc w:val="both"/>
        <w:rPr>
          <w:rFonts w:ascii="Cambria" w:hAnsi="Cambria"/>
          <w:b/>
          <w:color w:val="000000" w:themeColor="text1"/>
          <w:sz w:val="22"/>
          <w:szCs w:val="22"/>
          <w:u w:val="single"/>
        </w:rPr>
      </w:pPr>
      <w:r>
        <w:rPr>
          <w:rFonts w:ascii="Cambria" w:hAnsi="Cambria"/>
          <w:b/>
          <w:color w:val="000000" w:themeColor="text1"/>
          <w:sz w:val="22"/>
          <w:szCs w:val="22"/>
          <w:u w:val="single"/>
        </w:rPr>
        <w:t>Selection of Consultant</w:t>
      </w:r>
    </w:p>
    <w:p w14:paraId="3D9441F3"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p>
    <w:p w14:paraId="7BB2CB02"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will be selected applying Open competition method.</w:t>
      </w:r>
    </w:p>
    <w:p w14:paraId="152313B9" w14:textId="16EA0DA0"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is eligible and his</w:t>
      </w:r>
      <w:r w:rsidR="00195CE4">
        <w:rPr>
          <w:rFonts w:ascii="Cambria" w:hAnsi="Cambria"/>
          <w:sz w:val="22"/>
          <w:szCs w:val="22"/>
        </w:rPr>
        <w:t>/her</w:t>
      </w:r>
      <w:r>
        <w:rPr>
          <w:rFonts w:ascii="Cambria" w:hAnsi="Cambria"/>
          <w:sz w:val="22"/>
          <w:szCs w:val="22"/>
        </w:rPr>
        <w:t xml:space="preserve"> selection does not create any conflict of interest as provided in the Bank`s Procurement Regulations. </w:t>
      </w:r>
    </w:p>
    <w:p w14:paraId="6F7F4DF9" w14:textId="77777777" w:rsidR="006C281B" w:rsidRDefault="006C281B" w:rsidP="00B86C3B">
      <w:pPr>
        <w:pStyle w:val="BodyText"/>
        <w:tabs>
          <w:tab w:val="left" w:pos="0"/>
        </w:tabs>
        <w:spacing w:after="0"/>
        <w:contextualSpacing/>
        <w:jc w:val="both"/>
        <w:rPr>
          <w:rFonts w:ascii="Cambria" w:hAnsi="Cambria"/>
          <w:sz w:val="22"/>
          <w:szCs w:val="22"/>
        </w:rPr>
      </w:pPr>
    </w:p>
    <w:p w14:paraId="639F6660" w14:textId="1B701978" w:rsidR="006C281B" w:rsidRPr="00112574" w:rsidRDefault="006C281B" w:rsidP="00B86C3B">
      <w:pPr>
        <w:ind w:left="90"/>
        <w:rPr>
          <w:rFonts w:ascii="Cambria" w:hAnsi="Cambria"/>
          <w:b/>
        </w:rPr>
      </w:pPr>
      <w:r>
        <w:rPr>
          <w:rFonts w:ascii="Cambria" w:hAnsi="Cambria"/>
          <w:b/>
        </w:rPr>
        <w:t>The evaluation criteria for this assignment are:</w:t>
      </w:r>
    </w:p>
    <w:p w14:paraId="75275C52" w14:textId="77777777" w:rsidR="006C281B" w:rsidRDefault="006C281B" w:rsidP="00B86C3B">
      <w:pPr>
        <w:ind w:left="90"/>
        <w:rPr>
          <w:rFonts w:ascii="Cambria" w:hAnsi="Cambria"/>
        </w:rPr>
      </w:pPr>
      <w:r>
        <w:rPr>
          <w:rFonts w:ascii="Cambria" w:hAnsi="Cambria"/>
        </w:rPr>
        <w:t>•             Specific Experience relevant to the Assignment                                 </w:t>
      </w:r>
      <w:r>
        <w:rPr>
          <w:rFonts w:ascii="Cambria" w:hAnsi="Cambria"/>
        </w:rPr>
        <w:tab/>
        <w:t>(50) Points</w:t>
      </w:r>
    </w:p>
    <w:p w14:paraId="020DA1C4" w14:textId="77777777" w:rsidR="006C281B" w:rsidRDefault="006C281B" w:rsidP="00B86C3B">
      <w:pPr>
        <w:ind w:left="90"/>
        <w:rPr>
          <w:rFonts w:ascii="Cambria" w:hAnsi="Cambria"/>
        </w:rPr>
      </w:pPr>
      <w:r>
        <w:rPr>
          <w:rFonts w:ascii="Cambria" w:hAnsi="Cambria"/>
        </w:rPr>
        <w:t>•             Qualifications and Competence relevant to the Assignment          </w:t>
      </w:r>
      <w:r>
        <w:rPr>
          <w:rFonts w:ascii="Cambria" w:hAnsi="Cambria"/>
        </w:rPr>
        <w:tab/>
        <w:t>(50) Points</w:t>
      </w:r>
    </w:p>
    <w:p w14:paraId="600385F0" w14:textId="77777777" w:rsidR="006C281B" w:rsidRDefault="006C281B" w:rsidP="006C281B">
      <w:pPr>
        <w:rPr>
          <w:rFonts w:ascii="Cambria" w:hAnsi="Cambria"/>
        </w:rPr>
      </w:pPr>
    </w:p>
    <w:p w14:paraId="023628B4" w14:textId="77777777" w:rsidR="006C281B" w:rsidRDefault="006C281B" w:rsidP="006C281B">
      <w:pPr>
        <w:rPr>
          <w:rFonts w:ascii="Cambria" w:hAnsi="Cambria"/>
        </w:rPr>
      </w:pPr>
    </w:p>
    <w:p w14:paraId="6863611F" w14:textId="77777777" w:rsidR="00041CB8" w:rsidRPr="008C2D0E" w:rsidRDefault="00041CB8" w:rsidP="00041CB8">
      <w:pPr>
        <w:jc w:val="both"/>
        <w:rPr>
          <w:rFonts w:ascii="Cambria" w:eastAsiaTheme="majorEastAsia" w:hAnsi="Cambria" w:cs="Times New Roman"/>
          <w:b/>
        </w:rPr>
      </w:pPr>
    </w:p>
    <w:p w14:paraId="1AF44584" w14:textId="28EBFE82" w:rsidR="00627E00" w:rsidRPr="008C2D0E" w:rsidRDefault="00627E00" w:rsidP="00041CB8">
      <w:pPr>
        <w:jc w:val="both"/>
        <w:rPr>
          <w:rFonts w:ascii="Cambria" w:hAnsi="Cambria" w:cs="Times New Roman"/>
        </w:rPr>
      </w:pPr>
    </w:p>
    <w:sectPr w:rsidR="00627E00" w:rsidRPr="008C2D0E" w:rsidSect="004F776A">
      <w:headerReference w:type="default" r:id="rId8"/>
      <w:footerReference w:type="default" r:id="rId9"/>
      <w:footerReference w:type="first" r:id="rId10"/>
      <w:pgSz w:w="11906" w:h="16838" w:code="9"/>
      <w:pgMar w:top="1440" w:right="1701" w:bottom="1440"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4D87" w14:textId="77777777" w:rsidR="002B64CD" w:rsidRDefault="002B64CD" w:rsidP="006A5484">
      <w:pPr>
        <w:spacing w:after="0" w:line="240" w:lineRule="auto"/>
      </w:pPr>
      <w:r>
        <w:separator/>
      </w:r>
    </w:p>
  </w:endnote>
  <w:endnote w:type="continuationSeparator" w:id="0">
    <w:p w14:paraId="13092B9F" w14:textId="77777777" w:rsidR="002B64CD" w:rsidRDefault="002B64CD" w:rsidP="006A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15970"/>
      <w:docPartObj>
        <w:docPartGallery w:val="Page Numbers (Bottom of Page)"/>
        <w:docPartUnique/>
      </w:docPartObj>
    </w:sdtPr>
    <w:sdtEndPr>
      <w:rPr>
        <w:noProof/>
      </w:rPr>
    </w:sdtEndPr>
    <w:sdtContent>
      <w:p w14:paraId="76D1F717" w14:textId="52C94BBD" w:rsidR="00212751" w:rsidRDefault="00212751">
        <w:pPr>
          <w:pStyle w:val="Footer"/>
          <w:jc w:val="right"/>
        </w:pPr>
        <w:r>
          <w:fldChar w:fldCharType="begin"/>
        </w:r>
        <w:r>
          <w:instrText xml:space="preserve"> PAGE   \* MERGEFORMAT </w:instrText>
        </w:r>
        <w:r>
          <w:fldChar w:fldCharType="separate"/>
        </w:r>
        <w:r w:rsidR="00E05D85">
          <w:rPr>
            <w:noProof/>
          </w:rPr>
          <w:t>3</w:t>
        </w:r>
        <w:r>
          <w:rPr>
            <w:noProof/>
          </w:rPr>
          <w:fldChar w:fldCharType="end"/>
        </w:r>
      </w:p>
    </w:sdtContent>
  </w:sdt>
  <w:p w14:paraId="0FB005A1" w14:textId="77777777" w:rsidR="00212751" w:rsidRDefault="00212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4564"/>
      <w:docPartObj>
        <w:docPartGallery w:val="Page Numbers (Bottom of Page)"/>
        <w:docPartUnique/>
      </w:docPartObj>
    </w:sdtPr>
    <w:sdtEndPr>
      <w:rPr>
        <w:noProof/>
      </w:rPr>
    </w:sdtEndPr>
    <w:sdtContent>
      <w:p w14:paraId="6EB7719D" w14:textId="71261319" w:rsidR="00212751" w:rsidRDefault="00212751">
        <w:pPr>
          <w:pStyle w:val="Footer"/>
          <w:jc w:val="right"/>
        </w:pPr>
        <w:r>
          <w:fldChar w:fldCharType="begin"/>
        </w:r>
        <w:r>
          <w:instrText xml:space="preserve"> PAGE   \* MERGEFORMAT </w:instrText>
        </w:r>
        <w:r>
          <w:fldChar w:fldCharType="separate"/>
        </w:r>
        <w:r w:rsidR="00974E91">
          <w:rPr>
            <w:noProof/>
          </w:rPr>
          <w:t>1</w:t>
        </w:r>
        <w:r>
          <w:rPr>
            <w:noProof/>
          </w:rPr>
          <w:fldChar w:fldCharType="end"/>
        </w:r>
      </w:p>
    </w:sdtContent>
  </w:sdt>
  <w:p w14:paraId="66947625" w14:textId="77777777" w:rsidR="00212751" w:rsidRDefault="0021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68ED" w14:textId="77777777" w:rsidR="002B64CD" w:rsidRDefault="002B64CD" w:rsidP="006A5484">
      <w:pPr>
        <w:spacing w:after="0" w:line="240" w:lineRule="auto"/>
      </w:pPr>
      <w:r>
        <w:separator/>
      </w:r>
    </w:p>
  </w:footnote>
  <w:footnote w:type="continuationSeparator" w:id="0">
    <w:p w14:paraId="637E815C" w14:textId="77777777" w:rsidR="002B64CD" w:rsidRDefault="002B64CD" w:rsidP="006A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40A0" w14:textId="50F77913" w:rsidR="008C2D0E" w:rsidRDefault="008C2D0E" w:rsidP="008C2D0E">
    <w:pPr>
      <w:pStyle w:val="Header"/>
      <w:tabs>
        <w:tab w:val="left" w:pos="4572"/>
      </w:tabs>
      <w:rPr>
        <w:lang w:val="sr-Latn-RS"/>
      </w:rPr>
    </w:pPr>
    <w:r>
      <w:t xml:space="preserve">                                                                                  </w:t>
    </w:r>
    <w:r w:rsidRPr="008C2D0E">
      <w:fldChar w:fldCharType="begin"/>
    </w:r>
    <w:r w:rsidRPr="008C2D0E">
      <w:instrText xml:space="preserve"> PAGE </w:instrText>
    </w:r>
    <w:r w:rsidRPr="008C2D0E">
      <w:fldChar w:fldCharType="separate"/>
    </w:r>
    <w:r w:rsidR="00E05D85">
      <w:rPr>
        <w:noProof/>
      </w:rPr>
      <w:t>3</w:t>
    </w:r>
    <w:r w:rsidRPr="008C2D0E">
      <w:rPr>
        <w:lang w:val="sr-Latn-RS"/>
      </w:rPr>
      <w:fldChar w:fldCharType="end"/>
    </w:r>
  </w:p>
  <w:p w14:paraId="777A25A9" w14:textId="3ED8A1C1" w:rsidR="008C2D0E" w:rsidRPr="008C2D0E" w:rsidRDefault="008C2D0E" w:rsidP="008C2D0E">
    <w:pPr>
      <w:pStyle w:val="Header"/>
      <w:tabs>
        <w:tab w:val="left" w:pos="4572"/>
      </w:tabs>
    </w:pPr>
    <w:r>
      <w:rPr>
        <w:lang w:val="sr-Latn-RS"/>
      </w:rPr>
      <w:t>_____________________________________________________________________________</w:t>
    </w:r>
  </w:p>
  <w:p w14:paraId="2DBF5CB1" w14:textId="77777777" w:rsidR="008C2D0E" w:rsidRPr="008C2D0E" w:rsidRDefault="008C2D0E">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0AB"/>
    <w:multiLevelType w:val="multilevel"/>
    <w:tmpl w:val="D47C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99E7E07"/>
    <w:multiLevelType w:val="multilevel"/>
    <w:tmpl w:val="2776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15729"/>
    <w:multiLevelType w:val="hybridMultilevel"/>
    <w:tmpl w:val="0F8E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057AB3"/>
    <w:multiLevelType w:val="hybridMultilevel"/>
    <w:tmpl w:val="FA52B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63CE5"/>
    <w:multiLevelType w:val="hybridMultilevel"/>
    <w:tmpl w:val="B50C4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55085"/>
    <w:multiLevelType w:val="hybridMultilevel"/>
    <w:tmpl w:val="99AABDD4"/>
    <w:lvl w:ilvl="0" w:tplc="FC9697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A01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C50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EA6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2C9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C0D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248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81D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A12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6804D7"/>
    <w:multiLevelType w:val="hybridMultilevel"/>
    <w:tmpl w:val="DCE2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602A3"/>
    <w:multiLevelType w:val="hybridMultilevel"/>
    <w:tmpl w:val="947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E7E56"/>
    <w:multiLevelType w:val="multilevel"/>
    <w:tmpl w:val="FB1280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305DA"/>
    <w:multiLevelType w:val="multilevel"/>
    <w:tmpl w:val="6C2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54F1A"/>
    <w:multiLevelType w:val="hybridMultilevel"/>
    <w:tmpl w:val="C09840A6"/>
    <w:lvl w:ilvl="0" w:tplc="9718F0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484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A0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865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E2A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0CB1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C2F4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835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A09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A61F36"/>
    <w:multiLevelType w:val="hybridMultilevel"/>
    <w:tmpl w:val="49F4A6CC"/>
    <w:lvl w:ilvl="0" w:tplc="0409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49F447E1"/>
    <w:multiLevelType w:val="hybridMultilevel"/>
    <w:tmpl w:val="69E6279C"/>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4DC118C9"/>
    <w:multiLevelType w:val="multilevel"/>
    <w:tmpl w:val="0432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20" w15:restartNumberingAfterBreak="0">
    <w:nsid w:val="580050BB"/>
    <w:multiLevelType w:val="hybridMultilevel"/>
    <w:tmpl w:val="C2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40148"/>
    <w:multiLevelType w:val="multilevel"/>
    <w:tmpl w:val="B87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23" w15:restartNumberingAfterBreak="0">
    <w:nsid w:val="61AF494C"/>
    <w:multiLevelType w:val="hybridMultilevel"/>
    <w:tmpl w:val="4FA4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2350E"/>
    <w:multiLevelType w:val="multilevel"/>
    <w:tmpl w:val="125E1E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heme="minorHAnsi"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F343E"/>
    <w:multiLevelType w:val="multilevel"/>
    <w:tmpl w:val="BF00118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57F54"/>
    <w:multiLevelType w:val="hybridMultilevel"/>
    <w:tmpl w:val="29B43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07A63"/>
    <w:multiLevelType w:val="hybridMultilevel"/>
    <w:tmpl w:val="F372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A3C5D"/>
    <w:multiLevelType w:val="hybridMultilevel"/>
    <w:tmpl w:val="183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E41C7"/>
    <w:multiLevelType w:val="hybridMultilevel"/>
    <w:tmpl w:val="757EC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2444B1"/>
    <w:multiLevelType w:val="multilevel"/>
    <w:tmpl w:val="E23CC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C80268"/>
    <w:multiLevelType w:val="multilevel"/>
    <w:tmpl w:val="E5F2F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67C8A"/>
    <w:multiLevelType w:val="hybridMultilevel"/>
    <w:tmpl w:val="09B0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12787"/>
    <w:multiLevelType w:val="multilevel"/>
    <w:tmpl w:val="1F6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53435065">
    <w:abstractNumId w:val="2"/>
  </w:num>
  <w:num w:numId="2" w16cid:durableId="1595936785">
    <w:abstractNumId w:val="15"/>
  </w:num>
  <w:num w:numId="3" w16cid:durableId="1173423105">
    <w:abstractNumId w:val="14"/>
  </w:num>
  <w:num w:numId="4" w16cid:durableId="814372348">
    <w:abstractNumId w:val="29"/>
  </w:num>
  <w:num w:numId="5" w16cid:durableId="1444768815">
    <w:abstractNumId w:val="23"/>
  </w:num>
  <w:num w:numId="6" w16cid:durableId="499151626">
    <w:abstractNumId w:val="10"/>
  </w:num>
  <w:num w:numId="7" w16cid:durableId="1470707486">
    <w:abstractNumId w:val="9"/>
  </w:num>
  <w:num w:numId="8" w16cid:durableId="939600591">
    <w:abstractNumId w:val="20"/>
  </w:num>
  <w:num w:numId="9" w16cid:durableId="200479096">
    <w:abstractNumId w:val="17"/>
  </w:num>
  <w:num w:numId="10" w16cid:durableId="1003775532">
    <w:abstractNumId w:val="6"/>
  </w:num>
  <w:num w:numId="11" w16cid:durableId="1213738476">
    <w:abstractNumId w:val="13"/>
  </w:num>
  <w:num w:numId="12" w16cid:durableId="1327127867">
    <w:abstractNumId w:val="8"/>
  </w:num>
  <w:num w:numId="13" w16cid:durableId="2002150055">
    <w:abstractNumId w:val="37"/>
  </w:num>
  <w:num w:numId="14" w16cid:durableId="682126019">
    <w:abstractNumId w:val="19"/>
  </w:num>
  <w:num w:numId="15" w16cid:durableId="132914936">
    <w:abstractNumId w:val="22"/>
  </w:num>
  <w:num w:numId="16" w16cid:durableId="947543046">
    <w:abstractNumId w:val="5"/>
  </w:num>
  <w:num w:numId="17" w16cid:durableId="651763235">
    <w:abstractNumId w:val="26"/>
  </w:num>
  <w:num w:numId="18" w16cid:durableId="2096240677">
    <w:abstractNumId w:val="32"/>
  </w:num>
  <w:num w:numId="19" w16cid:durableId="912591691">
    <w:abstractNumId w:val="11"/>
  </w:num>
  <w:num w:numId="20" w16cid:durableId="1174882519">
    <w:abstractNumId w:val="31"/>
  </w:num>
  <w:num w:numId="21" w16cid:durableId="821510272">
    <w:abstractNumId w:val="25"/>
  </w:num>
  <w:num w:numId="22" w16cid:durableId="1403798434">
    <w:abstractNumId w:val="27"/>
  </w:num>
  <w:num w:numId="23" w16cid:durableId="1032728234">
    <w:abstractNumId w:val="18"/>
  </w:num>
  <w:num w:numId="24" w16cid:durableId="1206676280">
    <w:abstractNumId w:val="34"/>
  </w:num>
  <w:num w:numId="25" w16cid:durableId="1649821238">
    <w:abstractNumId w:val="1"/>
  </w:num>
  <w:num w:numId="26" w16cid:durableId="1959949937">
    <w:abstractNumId w:val="7"/>
  </w:num>
  <w:num w:numId="27" w16cid:durableId="1136098307">
    <w:abstractNumId w:val="33"/>
  </w:num>
  <w:num w:numId="28" w16cid:durableId="314651557">
    <w:abstractNumId w:val="21"/>
  </w:num>
  <w:num w:numId="29" w16cid:durableId="352612487">
    <w:abstractNumId w:val="16"/>
  </w:num>
  <w:num w:numId="30" w16cid:durableId="589236822">
    <w:abstractNumId w:val="3"/>
  </w:num>
  <w:num w:numId="31" w16cid:durableId="534780529">
    <w:abstractNumId w:val="0"/>
  </w:num>
  <w:num w:numId="32" w16cid:durableId="1890918717">
    <w:abstractNumId w:val="36"/>
  </w:num>
  <w:num w:numId="33" w16cid:durableId="2097539">
    <w:abstractNumId w:val="24"/>
  </w:num>
  <w:num w:numId="34" w16cid:durableId="1581789819">
    <w:abstractNumId w:val="12"/>
  </w:num>
  <w:num w:numId="35" w16cid:durableId="1499539639">
    <w:abstractNumId w:val="30"/>
  </w:num>
  <w:num w:numId="36" w16cid:durableId="1221361543">
    <w:abstractNumId w:val="4"/>
  </w:num>
  <w:num w:numId="37" w16cid:durableId="1711343419">
    <w:abstractNumId w:val="35"/>
  </w:num>
  <w:num w:numId="38" w16cid:durableId="4694435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A"/>
    <w:rsid w:val="000248C7"/>
    <w:rsid w:val="00041CB8"/>
    <w:rsid w:val="00046BAD"/>
    <w:rsid w:val="00052AB9"/>
    <w:rsid w:val="00055421"/>
    <w:rsid w:val="00057578"/>
    <w:rsid w:val="00074D29"/>
    <w:rsid w:val="000806E6"/>
    <w:rsid w:val="0009110C"/>
    <w:rsid w:val="000A6E31"/>
    <w:rsid w:val="000B7AFF"/>
    <w:rsid w:val="000E28A3"/>
    <w:rsid w:val="000F1F33"/>
    <w:rsid w:val="000F333E"/>
    <w:rsid w:val="000F5F39"/>
    <w:rsid w:val="00110D61"/>
    <w:rsid w:val="00112574"/>
    <w:rsid w:val="00132EF9"/>
    <w:rsid w:val="00190A8A"/>
    <w:rsid w:val="00195CE4"/>
    <w:rsid w:val="001961A0"/>
    <w:rsid w:val="00196B38"/>
    <w:rsid w:val="001974F5"/>
    <w:rsid w:val="001A2FCA"/>
    <w:rsid w:val="001C2C72"/>
    <w:rsid w:val="001D2969"/>
    <w:rsid w:val="001D43C0"/>
    <w:rsid w:val="001F5EC3"/>
    <w:rsid w:val="00211401"/>
    <w:rsid w:val="00212751"/>
    <w:rsid w:val="00215CED"/>
    <w:rsid w:val="0023129A"/>
    <w:rsid w:val="00241306"/>
    <w:rsid w:val="00262D31"/>
    <w:rsid w:val="002667D5"/>
    <w:rsid w:val="00266ABE"/>
    <w:rsid w:val="002740DF"/>
    <w:rsid w:val="00285C85"/>
    <w:rsid w:val="002A14F2"/>
    <w:rsid w:val="002A4B4D"/>
    <w:rsid w:val="002A4C26"/>
    <w:rsid w:val="002B64CD"/>
    <w:rsid w:val="002B6867"/>
    <w:rsid w:val="002B6FC6"/>
    <w:rsid w:val="002C06A0"/>
    <w:rsid w:val="002C15D7"/>
    <w:rsid w:val="002C20DC"/>
    <w:rsid w:val="002E06E4"/>
    <w:rsid w:val="003220E4"/>
    <w:rsid w:val="003235FA"/>
    <w:rsid w:val="00333DCB"/>
    <w:rsid w:val="00334D41"/>
    <w:rsid w:val="0034511E"/>
    <w:rsid w:val="00362D91"/>
    <w:rsid w:val="00363890"/>
    <w:rsid w:val="003773BB"/>
    <w:rsid w:val="00392713"/>
    <w:rsid w:val="00395F3B"/>
    <w:rsid w:val="003A00E1"/>
    <w:rsid w:val="003A4907"/>
    <w:rsid w:val="003A4EA0"/>
    <w:rsid w:val="00415ECB"/>
    <w:rsid w:val="004243B6"/>
    <w:rsid w:val="004312B0"/>
    <w:rsid w:val="00433F4C"/>
    <w:rsid w:val="00475559"/>
    <w:rsid w:val="004958C2"/>
    <w:rsid w:val="004A14AB"/>
    <w:rsid w:val="004B147E"/>
    <w:rsid w:val="004B7E7A"/>
    <w:rsid w:val="004D659E"/>
    <w:rsid w:val="004E2F36"/>
    <w:rsid w:val="004F074A"/>
    <w:rsid w:val="004F4F6E"/>
    <w:rsid w:val="004F776A"/>
    <w:rsid w:val="0050525D"/>
    <w:rsid w:val="005139BB"/>
    <w:rsid w:val="005172D5"/>
    <w:rsid w:val="00541264"/>
    <w:rsid w:val="005506EF"/>
    <w:rsid w:val="00555A02"/>
    <w:rsid w:val="005570A0"/>
    <w:rsid w:val="00561036"/>
    <w:rsid w:val="00563561"/>
    <w:rsid w:val="005640D6"/>
    <w:rsid w:val="0056490B"/>
    <w:rsid w:val="00567D80"/>
    <w:rsid w:val="005709EE"/>
    <w:rsid w:val="00581CB8"/>
    <w:rsid w:val="00592101"/>
    <w:rsid w:val="005A4CAA"/>
    <w:rsid w:val="005C08E4"/>
    <w:rsid w:val="005C3FBA"/>
    <w:rsid w:val="005C6E94"/>
    <w:rsid w:val="005E0919"/>
    <w:rsid w:val="00604006"/>
    <w:rsid w:val="00604822"/>
    <w:rsid w:val="00621198"/>
    <w:rsid w:val="00627E00"/>
    <w:rsid w:val="006330A4"/>
    <w:rsid w:val="00637A63"/>
    <w:rsid w:val="006520AA"/>
    <w:rsid w:val="006524FD"/>
    <w:rsid w:val="00660D1E"/>
    <w:rsid w:val="00671124"/>
    <w:rsid w:val="006971A0"/>
    <w:rsid w:val="006A5484"/>
    <w:rsid w:val="006C06BC"/>
    <w:rsid w:val="006C281B"/>
    <w:rsid w:val="006C6054"/>
    <w:rsid w:val="006D203C"/>
    <w:rsid w:val="006D423B"/>
    <w:rsid w:val="006F052E"/>
    <w:rsid w:val="006F67AB"/>
    <w:rsid w:val="007065A7"/>
    <w:rsid w:val="00714D18"/>
    <w:rsid w:val="00714D98"/>
    <w:rsid w:val="007269D6"/>
    <w:rsid w:val="0076222A"/>
    <w:rsid w:val="00762CD0"/>
    <w:rsid w:val="007853F5"/>
    <w:rsid w:val="00792666"/>
    <w:rsid w:val="00794F0D"/>
    <w:rsid w:val="00795769"/>
    <w:rsid w:val="007963AC"/>
    <w:rsid w:val="00796440"/>
    <w:rsid w:val="007A682C"/>
    <w:rsid w:val="007C01C0"/>
    <w:rsid w:val="007C232B"/>
    <w:rsid w:val="007C56A8"/>
    <w:rsid w:val="007C5938"/>
    <w:rsid w:val="007D374E"/>
    <w:rsid w:val="007F3A92"/>
    <w:rsid w:val="00817E98"/>
    <w:rsid w:val="00857408"/>
    <w:rsid w:val="008932B8"/>
    <w:rsid w:val="008A124B"/>
    <w:rsid w:val="008B5809"/>
    <w:rsid w:val="008C03C7"/>
    <w:rsid w:val="008C12EC"/>
    <w:rsid w:val="008C2D0E"/>
    <w:rsid w:val="008D7E78"/>
    <w:rsid w:val="008E43D1"/>
    <w:rsid w:val="008E5AA6"/>
    <w:rsid w:val="008E6239"/>
    <w:rsid w:val="008F144B"/>
    <w:rsid w:val="008F329B"/>
    <w:rsid w:val="00902BC4"/>
    <w:rsid w:val="0091358E"/>
    <w:rsid w:val="00931AFF"/>
    <w:rsid w:val="00945138"/>
    <w:rsid w:val="00963023"/>
    <w:rsid w:val="00974E91"/>
    <w:rsid w:val="00980305"/>
    <w:rsid w:val="00982FB7"/>
    <w:rsid w:val="009845B1"/>
    <w:rsid w:val="00991F8F"/>
    <w:rsid w:val="00994F88"/>
    <w:rsid w:val="009C538D"/>
    <w:rsid w:val="009C6551"/>
    <w:rsid w:val="009D3180"/>
    <w:rsid w:val="009D4A63"/>
    <w:rsid w:val="009D5EC6"/>
    <w:rsid w:val="009F34AB"/>
    <w:rsid w:val="009F626E"/>
    <w:rsid w:val="009F6BD6"/>
    <w:rsid w:val="00A11783"/>
    <w:rsid w:val="00A13D4F"/>
    <w:rsid w:val="00A30A7B"/>
    <w:rsid w:val="00A455C1"/>
    <w:rsid w:val="00A571E6"/>
    <w:rsid w:val="00A6137E"/>
    <w:rsid w:val="00A9594D"/>
    <w:rsid w:val="00AA16FD"/>
    <w:rsid w:val="00AB1CC6"/>
    <w:rsid w:val="00AE6FEB"/>
    <w:rsid w:val="00AF3FE9"/>
    <w:rsid w:val="00B01BD2"/>
    <w:rsid w:val="00B01CA1"/>
    <w:rsid w:val="00B14085"/>
    <w:rsid w:val="00B16F5F"/>
    <w:rsid w:val="00B26692"/>
    <w:rsid w:val="00B26DFE"/>
    <w:rsid w:val="00B30803"/>
    <w:rsid w:val="00B46CCF"/>
    <w:rsid w:val="00B50B24"/>
    <w:rsid w:val="00B70CE5"/>
    <w:rsid w:val="00B72C6D"/>
    <w:rsid w:val="00B7504C"/>
    <w:rsid w:val="00B810BE"/>
    <w:rsid w:val="00B84F4B"/>
    <w:rsid w:val="00B86083"/>
    <w:rsid w:val="00B86C3B"/>
    <w:rsid w:val="00B939C9"/>
    <w:rsid w:val="00B93EF4"/>
    <w:rsid w:val="00BB46A3"/>
    <w:rsid w:val="00BB5132"/>
    <w:rsid w:val="00BD22DE"/>
    <w:rsid w:val="00BE2F57"/>
    <w:rsid w:val="00BF3D2A"/>
    <w:rsid w:val="00BF4AFE"/>
    <w:rsid w:val="00C028A9"/>
    <w:rsid w:val="00C0418B"/>
    <w:rsid w:val="00C045A9"/>
    <w:rsid w:val="00C2170A"/>
    <w:rsid w:val="00C23450"/>
    <w:rsid w:val="00C30BBC"/>
    <w:rsid w:val="00C72997"/>
    <w:rsid w:val="00C8155B"/>
    <w:rsid w:val="00C87689"/>
    <w:rsid w:val="00CA2DED"/>
    <w:rsid w:val="00CC12E4"/>
    <w:rsid w:val="00CE2C91"/>
    <w:rsid w:val="00D0152B"/>
    <w:rsid w:val="00D100BF"/>
    <w:rsid w:val="00D160E0"/>
    <w:rsid w:val="00D234CC"/>
    <w:rsid w:val="00D3038D"/>
    <w:rsid w:val="00D32182"/>
    <w:rsid w:val="00D42F35"/>
    <w:rsid w:val="00D60F72"/>
    <w:rsid w:val="00D96BD9"/>
    <w:rsid w:val="00DA6AD4"/>
    <w:rsid w:val="00DA6C8A"/>
    <w:rsid w:val="00DC2601"/>
    <w:rsid w:val="00DC6263"/>
    <w:rsid w:val="00DE40A1"/>
    <w:rsid w:val="00DF07D0"/>
    <w:rsid w:val="00E05D85"/>
    <w:rsid w:val="00E14119"/>
    <w:rsid w:val="00E252F9"/>
    <w:rsid w:val="00E31A23"/>
    <w:rsid w:val="00E41932"/>
    <w:rsid w:val="00E47253"/>
    <w:rsid w:val="00E90F52"/>
    <w:rsid w:val="00E91206"/>
    <w:rsid w:val="00E94E98"/>
    <w:rsid w:val="00EB07F3"/>
    <w:rsid w:val="00EB6A77"/>
    <w:rsid w:val="00EC2DD4"/>
    <w:rsid w:val="00ED06A3"/>
    <w:rsid w:val="00ED71FF"/>
    <w:rsid w:val="00EE78B7"/>
    <w:rsid w:val="00EF390F"/>
    <w:rsid w:val="00F20983"/>
    <w:rsid w:val="00F27741"/>
    <w:rsid w:val="00F35BD3"/>
    <w:rsid w:val="00F36F28"/>
    <w:rsid w:val="00F405B2"/>
    <w:rsid w:val="00F53F3E"/>
    <w:rsid w:val="00F66A88"/>
    <w:rsid w:val="00F7600D"/>
    <w:rsid w:val="00F77C12"/>
    <w:rsid w:val="00F82F46"/>
    <w:rsid w:val="00FC4645"/>
    <w:rsid w:val="00FD02E1"/>
    <w:rsid w:val="00FD407F"/>
    <w:rsid w:val="00FD4423"/>
    <w:rsid w:val="00FD467C"/>
    <w:rsid w:val="00FD74DF"/>
    <w:rsid w:val="00FE1527"/>
    <w:rsid w:val="00FF228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D7EB"/>
  <w15:chartTrackingRefBased/>
  <w15:docId w15:val="{55AE07E7-1583-447D-82E4-EEC5A43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627E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F14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BA"/>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5C3FBA"/>
    <w:pPr>
      <w:ind w:left="720"/>
      <w:contextualSpacing/>
    </w:pPr>
  </w:style>
  <w:style w:type="paragraph" w:styleId="FootnoteText">
    <w:name w:val="footnote text"/>
    <w:basedOn w:val="Normal"/>
    <w:link w:val="FootnoteTextChar"/>
    <w:uiPriority w:val="99"/>
    <w:semiHidden/>
    <w:unhideWhenUsed/>
    <w:rsid w:val="006A5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484"/>
    <w:rPr>
      <w:sz w:val="20"/>
      <w:szCs w:val="20"/>
      <w:lang w:val="en-US"/>
    </w:rPr>
  </w:style>
  <w:style w:type="character" w:styleId="FootnoteReference">
    <w:name w:val="footnote reference"/>
    <w:basedOn w:val="DefaultParagraphFont"/>
    <w:uiPriority w:val="99"/>
    <w:semiHidden/>
    <w:unhideWhenUsed/>
    <w:rsid w:val="006A5484"/>
    <w:rPr>
      <w:vertAlign w:val="superscript"/>
    </w:rPr>
  </w:style>
  <w:style w:type="character" w:styleId="CommentReference">
    <w:name w:val="annotation reference"/>
    <w:basedOn w:val="DefaultParagraphFont"/>
    <w:uiPriority w:val="99"/>
    <w:semiHidden/>
    <w:unhideWhenUsed/>
    <w:rsid w:val="00AF3FE9"/>
    <w:rPr>
      <w:sz w:val="16"/>
      <w:szCs w:val="16"/>
    </w:rPr>
  </w:style>
  <w:style w:type="paragraph" w:styleId="CommentText">
    <w:name w:val="annotation text"/>
    <w:basedOn w:val="Normal"/>
    <w:link w:val="CommentTextChar"/>
    <w:uiPriority w:val="99"/>
    <w:unhideWhenUsed/>
    <w:rsid w:val="00AF3FE9"/>
    <w:pPr>
      <w:spacing w:line="240" w:lineRule="auto"/>
    </w:pPr>
    <w:rPr>
      <w:sz w:val="20"/>
      <w:szCs w:val="20"/>
    </w:rPr>
  </w:style>
  <w:style w:type="character" w:customStyle="1" w:styleId="CommentTextChar">
    <w:name w:val="Comment Text Char"/>
    <w:basedOn w:val="DefaultParagraphFont"/>
    <w:link w:val="CommentText"/>
    <w:uiPriority w:val="99"/>
    <w:rsid w:val="00AF3FE9"/>
    <w:rPr>
      <w:sz w:val="20"/>
      <w:szCs w:val="20"/>
      <w:lang w:val="en-US"/>
    </w:rPr>
  </w:style>
  <w:style w:type="paragraph" w:styleId="CommentSubject">
    <w:name w:val="annotation subject"/>
    <w:basedOn w:val="CommentText"/>
    <w:next w:val="CommentText"/>
    <w:link w:val="CommentSubjectChar"/>
    <w:uiPriority w:val="99"/>
    <w:semiHidden/>
    <w:unhideWhenUsed/>
    <w:rsid w:val="00AF3FE9"/>
    <w:rPr>
      <w:b/>
      <w:bCs/>
    </w:rPr>
  </w:style>
  <w:style w:type="character" w:customStyle="1" w:styleId="CommentSubjectChar">
    <w:name w:val="Comment Subject Char"/>
    <w:basedOn w:val="CommentTextChar"/>
    <w:link w:val="CommentSubject"/>
    <w:uiPriority w:val="99"/>
    <w:semiHidden/>
    <w:rsid w:val="00AF3FE9"/>
    <w:rPr>
      <w:b/>
      <w:bCs/>
      <w:sz w:val="20"/>
      <w:szCs w:val="20"/>
      <w:lang w:val="en-US"/>
    </w:rPr>
  </w:style>
  <w:style w:type="paragraph" w:styleId="BalloonText">
    <w:name w:val="Balloon Text"/>
    <w:basedOn w:val="Normal"/>
    <w:link w:val="BalloonTextChar"/>
    <w:uiPriority w:val="99"/>
    <w:semiHidden/>
    <w:unhideWhenUsed/>
    <w:rsid w:val="00AF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E9"/>
    <w:rPr>
      <w:rFonts w:ascii="Segoe UI" w:hAnsi="Segoe UI" w:cs="Segoe UI"/>
      <w:sz w:val="18"/>
      <w:szCs w:val="18"/>
      <w:lang w:val="en-US"/>
    </w:rPr>
  </w:style>
  <w:style w:type="character" w:customStyle="1" w:styleId="Heading2Char">
    <w:name w:val="Heading 2 Char"/>
    <w:basedOn w:val="DefaultParagraphFont"/>
    <w:link w:val="Heading2"/>
    <w:uiPriority w:val="9"/>
    <w:rsid w:val="00627E00"/>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FF228A"/>
    <w:pPr>
      <w:widowControl w:val="0"/>
      <w:autoSpaceDE w:val="0"/>
      <w:autoSpaceDN w:val="0"/>
      <w:spacing w:after="0" w:line="240" w:lineRule="auto"/>
      <w:ind w:left="107"/>
    </w:pPr>
    <w:rPr>
      <w:rFonts w:ascii="Calibri" w:eastAsia="Calibri" w:hAnsi="Calibri" w:cs="Calibri"/>
    </w:rPr>
  </w:style>
  <w:style w:type="paragraph" w:styleId="Header">
    <w:name w:val="header"/>
    <w:basedOn w:val="Normal"/>
    <w:link w:val="HeaderChar"/>
    <w:uiPriority w:val="99"/>
    <w:unhideWhenUsed/>
    <w:rsid w:val="00212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751"/>
    <w:rPr>
      <w:lang w:val="en-US"/>
    </w:rPr>
  </w:style>
  <w:style w:type="paragraph" w:styleId="Footer">
    <w:name w:val="footer"/>
    <w:basedOn w:val="Normal"/>
    <w:link w:val="FooterChar"/>
    <w:uiPriority w:val="99"/>
    <w:unhideWhenUsed/>
    <w:rsid w:val="00212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751"/>
    <w:rPr>
      <w:lang w:val="en-US"/>
    </w:rPr>
  </w:style>
  <w:style w:type="paragraph" w:styleId="BodyText">
    <w:name w:val="Body Text"/>
    <w:basedOn w:val="Normal"/>
    <w:link w:val="BodyTextChar"/>
    <w:uiPriority w:val="99"/>
    <w:unhideWhenUsed/>
    <w:rsid w:val="006C281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C281B"/>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8F144B"/>
    <w:rPr>
      <w:rFonts w:asciiTheme="majorHAnsi" w:eastAsiaTheme="majorEastAsia" w:hAnsiTheme="majorHAnsi" w:cstheme="majorBidi"/>
      <w:i/>
      <w:iCs/>
      <w:color w:val="2E74B5" w:themeColor="accent1" w:themeShade="BF"/>
      <w:lang w:val="en-US"/>
    </w:rPr>
  </w:style>
  <w:style w:type="paragraph" w:styleId="Revision">
    <w:name w:val="Revision"/>
    <w:hidden/>
    <w:uiPriority w:val="99"/>
    <w:semiHidden/>
    <w:rsid w:val="00285C85"/>
    <w:pPr>
      <w:spacing w:after="0" w:line="240" w:lineRule="auto"/>
    </w:pPr>
    <w:rPr>
      <w:lang w:val="en-US"/>
    </w:rPr>
  </w:style>
  <w:style w:type="paragraph" w:styleId="NormalWeb">
    <w:name w:val="Normal (Web)"/>
    <w:basedOn w:val="Normal"/>
    <w:uiPriority w:val="99"/>
    <w:semiHidden/>
    <w:unhideWhenUsed/>
    <w:rsid w:val="00BF3D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3637">
      <w:bodyDiv w:val="1"/>
      <w:marLeft w:val="0"/>
      <w:marRight w:val="0"/>
      <w:marTop w:val="0"/>
      <w:marBottom w:val="0"/>
      <w:divBdr>
        <w:top w:val="none" w:sz="0" w:space="0" w:color="auto"/>
        <w:left w:val="none" w:sz="0" w:space="0" w:color="auto"/>
        <w:bottom w:val="none" w:sz="0" w:space="0" w:color="auto"/>
        <w:right w:val="none" w:sz="0" w:space="0" w:color="auto"/>
      </w:divBdr>
    </w:div>
    <w:div w:id="99759749">
      <w:bodyDiv w:val="1"/>
      <w:marLeft w:val="0"/>
      <w:marRight w:val="0"/>
      <w:marTop w:val="0"/>
      <w:marBottom w:val="0"/>
      <w:divBdr>
        <w:top w:val="none" w:sz="0" w:space="0" w:color="auto"/>
        <w:left w:val="none" w:sz="0" w:space="0" w:color="auto"/>
        <w:bottom w:val="none" w:sz="0" w:space="0" w:color="auto"/>
        <w:right w:val="none" w:sz="0" w:space="0" w:color="auto"/>
      </w:divBdr>
    </w:div>
    <w:div w:id="147983224">
      <w:bodyDiv w:val="1"/>
      <w:marLeft w:val="0"/>
      <w:marRight w:val="0"/>
      <w:marTop w:val="0"/>
      <w:marBottom w:val="0"/>
      <w:divBdr>
        <w:top w:val="none" w:sz="0" w:space="0" w:color="auto"/>
        <w:left w:val="none" w:sz="0" w:space="0" w:color="auto"/>
        <w:bottom w:val="none" w:sz="0" w:space="0" w:color="auto"/>
        <w:right w:val="none" w:sz="0" w:space="0" w:color="auto"/>
      </w:divBdr>
    </w:div>
    <w:div w:id="532959592">
      <w:bodyDiv w:val="1"/>
      <w:marLeft w:val="0"/>
      <w:marRight w:val="0"/>
      <w:marTop w:val="0"/>
      <w:marBottom w:val="0"/>
      <w:divBdr>
        <w:top w:val="none" w:sz="0" w:space="0" w:color="auto"/>
        <w:left w:val="none" w:sz="0" w:space="0" w:color="auto"/>
        <w:bottom w:val="none" w:sz="0" w:space="0" w:color="auto"/>
        <w:right w:val="none" w:sz="0" w:space="0" w:color="auto"/>
      </w:divBdr>
    </w:div>
    <w:div w:id="558982600">
      <w:bodyDiv w:val="1"/>
      <w:marLeft w:val="0"/>
      <w:marRight w:val="0"/>
      <w:marTop w:val="0"/>
      <w:marBottom w:val="0"/>
      <w:divBdr>
        <w:top w:val="none" w:sz="0" w:space="0" w:color="auto"/>
        <w:left w:val="none" w:sz="0" w:space="0" w:color="auto"/>
        <w:bottom w:val="none" w:sz="0" w:space="0" w:color="auto"/>
        <w:right w:val="none" w:sz="0" w:space="0" w:color="auto"/>
      </w:divBdr>
    </w:div>
    <w:div w:id="1152716969">
      <w:bodyDiv w:val="1"/>
      <w:marLeft w:val="0"/>
      <w:marRight w:val="0"/>
      <w:marTop w:val="0"/>
      <w:marBottom w:val="0"/>
      <w:divBdr>
        <w:top w:val="none" w:sz="0" w:space="0" w:color="auto"/>
        <w:left w:val="none" w:sz="0" w:space="0" w:color="auto"/>
        <w:bottom w:val="none" w:sz="0" w:space="0" w:color="auto"/>
        <w:right w:val="none" w:sz="0" w:space="0" w:color="auto"/>
      </w:divBdr>
    </w:div>
    <w:div w:id="1322811066">
      <w:bodyDiv w:val="1"/>
      <w:marLeft w:val="0"/>
      <w:marRight w:val="0"/>
      <w:marTop w:val="0"/>
      <w:marBottom w:val="0"/>
      <w:divBdr>
        <w:top w:val="none" w:sz="0" w:space="0" w:color="auto"/>
        <w:left w:val="none" w:sz="0" w:space="0" w:color="auto"/>
        <w:bottom w:val="none" w:sz="0" w:space="0" w:color="auto"/>
        <w:right w:val="none" w:sz="0" w:space="0" w:color="auto"/>
      </w:divBdr>
    </w:div>
    <w:div w:id="1460344452">
      <w:bodyDiv w:val="1"/>
      <w:marLeft w:val="0"/>
      <w:marRight w:val="0"/>
      <w:marTop w:val="0"/>
      <w:marBottom w:val="0"/>
      <w:divBdr>
        <w:top w:val="none" w:sz="0" w:space="0" w:color="auto"/>
        <w:left w:val="none" w:sz="0" w:space="0" w:color="auto"/>
        <w:bottom w:val="none" w:sz="0" w:space="0" w:color="auto"/>
        <w:right w:val="none" w:sz="0" w:space="0" w:color="auto"/>
      </w:divBdr>
    </w:div>
    <w:div w:id="1938974541">
      <w:bodyDiv w:val="1"/>
      <w:marLeft w:val="0"/>
      <w:marRight w:val="0"/>
      <w:marTop w:val="0"/>
      <w:marBottom w:val="0"/>
      <w:divBdr>
        <w:top w:val="none" w:sz="0" w:space="0" w:color="auto"/>
        <w:left w:val="none" w:sz="0" w:space="0" w:color="auto"/>
        <w:bottom w:val="none" w:sz="0" w:space="0" w:color="auto"/>
        <w:right w:val="none" w:sz="0" w:space="0" w:color="auto"/>
      </w:divBdr>
    </w:div>
    <w:div w:id="2029410836">
      <w:bodyDiv w:val="1"/>
      <w:marLeft w:val="0"/>
      <w:marRight w:val="0"/>
      <w:marTop w:val="0"/>
      <w:marBottom w:val="0"/>
      <w:divBdr>
        <w:top w:val="none" w:sz="0" w:space="0" w:color="auto"/>
        <w:left w:val="none" w:sz="0" w:space="0" w:color="auto"/>
        <w:bottom w:val="none" w:sz="0" w:space="0" w:color="auto"/>
        <w:right w:val="none" w:sz="0" w:space="0" w:color="auto"/>
      </w:divBdr>
    </w:div>
    <w:div w:id="21127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E755-3851-44FC-B581-C493947E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1794</Words>
  <Characters>11323</Characters>
  <Application>Microsoft Office Word</Application>
  <DocSecurity>0</DocSecurity>
  <Lines>209</Lines>
  <Paragraphs>90</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Stojić</dc:creator>
  <cp:keywords/>
  <dc:description/>
  <cp:lastModifiedBy>Dejan Jeremić</cp:lastModifiedBy>
  <cp:revision>3</cp:revision>
  <cp:lastPrinted>2025-04-10T10:40:00Z</cp:lastPrinted>
  <dcterms:created xsi:type="dcterms:W3CDTF">2026-03-30T12:31:00Z</dcterms:created>
  <dcterms:modified xsi:type="dcterms:W3CDTF">2026-03-30T12:31:00Z</dcterms:modified>
</cp:coreProperties>
</file>